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D1" w:rsidRDefault="006108D1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1B4E23" w:rsidRDefault="001B4E23" w:rsidP="00255E79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WMU Homer Stryker M.D.</w:t>
      </w:r>
      <w:proofErr w:type="gramEnd"/>
      <w:r>
        <w:rPr>
          <w:sz w:val="52"/>
          <w:szCs w:val="52"/>
        </w:rPr>
        <w:t xml:space="preserve"> </w:t>
      </w:r>
    </w:p>
    <w:p w:rsidR="00255E79" w:rsidRPr="00255E79" w:rsidRDefault="001B4E23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School of Medicine - </w:t>
      </w:r>
      <w:r w:rsidR="00255E79" w:rsidRPr="00255E79">
        <w:rPr>
          <w:sz w:val="52"/>
          <w:szCs w:val="52"/>
        </w:rPr>
        <w:t xml:space="preserve"> Psychiatry</w:t>
      </w:r>
    </w:p>
    <w:p w:rsidR="00255E79" w:rsidRPr="00255E79" w:rsidRDefault="00255E79" w:rsidP="00255E79">
      <w:pPr>
        <w:jc w:val="center"/>
        <w:rPr>
          <w:sz w:val="52"/>
          <w:szCs w:val="52"/>
        </w:rPr>
      </w:pPr>
    </w:p>
    <w:p w:rsidR="00255E79" w:rsidRPr="00255E79" w:rsidRDefault="00255E79" w:rsidP="00255E79">
      <w:pPr>
        <w:jc w:val="center"/>
        <w:rPr>
          <w:sz w:val="52"/>
          <w:szCs w:val="52"/>
        </w:rPr>
      </w:pPr>
      <w:r w:rsidRPr="00255E79">
        <w:rPr>
          <w:sz w:val="52"/>
          <w:szCs w:val="52"/>
        </w:rPr>
        <w:t>Scholarly Activity Summary</w:t>
      </w:r>
    </w:p>
    <w:p w:rsidR="00255E79" w:rsidRDefault="00843342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>2013</w:t>
      </w:r>
      <w:r w:rsidR="00255E79" w:rsidRPr="00255E79">
        <w:rPr>
          <w:sz w:val="52"/>
          <w:szCs w:val="52"/>
        </w:rPr>
        <w:t xml:space="preserve"> </w:t>
      </w:r>
      <w:r w:rsidR="00255E79">
        <w:rPr>
          <w:sz w:val="52"/>
          <w:szCs w:val="52"/>
        </w:rPr>
        <w:t>–</w:t>
      </w:r>
      <w:r>
        <w:rPr>
          <w:sz w:val="52"/>
          <w:szCs w:val="52"/>
        </w:rPr>
        <w:t xml:space="preserve"> 2014</w:t>
      </w:r>
    </w:p>
    <w:p w:rsidR="00255E79" w:rsidRDefault="00255E79">
      <w:pPr>
        <w:spacing w:after="200" w:line="276" w:lineRule="auto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255E79" w:rsidRDefault="00745C55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WMU Homer Stryker M.D.</w:t>
      </w:r>
      <w:r w:rsidR="00255E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School of Medicine - </w:t>
      </w:r>
      <w:r w:rsidR="00255E79">
        <w:rPr>
          <w:sz w:val="36"/>
          <w:szCs w:val="36"/>
        </w:rPr>
        <w:t>Psychiatry</w:t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Scholarly Activities Summary</w:t>
      </w:r>
    </w:p>
    <w:p w:rsidR="00255E79" w:rsidRDefault="00843342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2013 – 2014</w:t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2239BC">
        <w:t xml:space="preserve">WMed </w:t>
      </w:r>
      <w:proofErr w:type="gramStart"/>
      <w:r w:rsidRPr="002239BC">
        <w:t>faculty are</w:t>
      </w:r>
      <w:proofErr w:type="gramEnd"/>
      <w:r w:rsidRPr="002239BC">
        <w:t xml:space="preserve"> in bold and residents are underlined</w:t>
      </w:r>
      <w:r>
        <w:rPr>
          <w:sz w:val="36"/>
          <w:szCs w:val="36"/>
        </w:rPr>
        <w:t>)</w:t>
      </w:r>
    </w:p>
    <w:p w:rsidR="00255E79" w:rsidRDefault="00255E79" w:rsidP="00255E7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255E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ARTICLES</w:t>
            </w:r>
          </w:p>
        </w:tc>
      </w:tr>
    </w:tbl>
    <w:p w:rsidR="00843342" w:rsidRPr="00843342" w:rsidRDefault="00843342" w:rsidP="00843342">
      <w:pPr>
        <w:pStyle w:val="ListParagraph"/>
        <w:numPr>
          <w:ilvl w:val="0"/>
          <w:numId w:val="5"/>
        </w:numPr>
        <w:tabs>
          <w:tab w:val="left" w:pos="9350"/>
        </w:tabs>
        <w:rPr>
          <w:u w:val="single"/>
        </w:rPr>
      </w:pPr>
      <w:r w:rsidRPr="00843342">
        <w:rPr>
          <w:b/>
        </w:rPr>
        <w:t>Calles J, Jr</w:t>
      </w:r>
      <w:r>
        <w:t xml:space="preserve">, </w:t>
      </w:r>
      <w:r w:rsidRPr="00843342">
        <w:rPr>
          <w:b/>
        </w:rPr>
        <w:t>Nazeer A</w:t>
      </w:r>
      <w:r>
        <w:t xml:space="preserve">, Greydanus DE: “Development of internet addictive behaviors: Potential </w:t>
      </w:r>
      <w:proofErr w:type="spellStart"/>
      <w:r>
        <w:t>pathophysiologic</w:t>
      </w:r>
      <w:proofErr w:type="spellEnd"/>
      <w:r>
        <w:t xml:space="preserve"> mechanisms” in </w:t>
      </w:r>
      <w:r w:rsidRPr="00843342">
        <w:rPr>
          <w:u w:val="single"/>
        </w:rPr>
        <w:t>Internet Addiction: A Public Health Concern in Adolescence</w:t>
      </w:r>
      <w:r w:rsidR="00E45AD8">
        <w:t>, Chapter 2, pages 15-23, 2013</w:t>
      </w:r>
    </w:p>
    <w:p w:rsidR="00843342" w:rsidRDefault="00843342" w:rsidP="00843342">
      <w:pPr>
        <w:tabs>
          <w:tab w:val="left" w:pos="9350"/>
        </w:tabs>
        <w:ind w:left="630" w:hanging="630"/>
        <w:rPr>
          <w:u w:val="single"/>
        </w:rPr>
      </w:pPr>
    </w:p>
    <w:p w:rsidR="00843342" w:rsidRDefault="00843342" w:rsidP="00843342">
      <w:pPr>
        <w:pStyle w:val="ListParagraph"/>
        <w:numPr>
          <w:ilvl w:val="0"/>
          <w:numId w:val="5"/>
        </w:numPr>
        <w:tabs>
          <w:tab w:val="left" w:pos="9350"/>
        </w:tabs>
      </w:pPr>
      <w:r w:rsidRPr="00843342">
        <w:rPr>
          <w:b/>
        </w:rPr>
        <w:t>Nazeer A</w:t>
      </w:r>
      <w:r w:rsidRPr="00011317">
        <w:t xml:space="preserve">, Greydanus DE, </w:t>
      </w:r>
      <w:r w:rsidRPr="00843342">
        <w:rPr>
          <w:b/>
        </w:rPr>
        <w:t xml:space="preserve">Calles J, Jr: </w:t>
      </w:r>
      <w:r w:rsidRPr="00011317">
        <w:t xml:space="preserve">“Pre-existing and concomitant psychiatric disorders associated with internet addictive behaviors” in </w:t>
      </w:r>
      <w:r w:rsidRPr="00843342">
        <w:rPr>
          <w:u w:val="single"/>
        </w:rPr>
        <w:t>Internet Addiction: A Public Health Concern in Adolescence</w:t>
      </w:r>
      <w:r w:rsidRPr="006E6931">
        <w:t xml:space="preserve">, </w:t>
      </w:r>
      <w:r>
        <w:t xml:space="preserve">Chapter </w:t>
      </w:r>
      <w:r w:rsidRPr="006812A6">
        <w:t>3</w:t>
      </w:r>
      <w:r w:rsidR="00E45AD8">
        <w:t>, pages 25-37, 2013</w:t>
      </w:r>
    </w:p>
    <w:p w:rsidR="00843342" w:rsidRDefault="00843342" w:rsidP="00843342">
      <w:pPr>
        <w:tabs>
          <w:tab w:val="left" w:pos="9350"/>
        </w:tabs>
        <w:ind w:left="630" w:hanging="630"/>
      </w:pPr>
    </w:p>
    <w:p w:rsidR="00843342" w:rsidRDefault="00843342" w:rsidP="00843342">
      <w:pPr>
        <w:pStyle w:val="ListParagraph"/>
        <w:numPr>
          <w:ilvl w:val="0"/>
          <w:numId w:val="5"/>
        </w:numPr>
        <w:tabs>
          <w:tab w:val="left" w:pos="9350"/>
        </w:tabs>
      </w:pPr>
      <w:r w:rsidRPr="00843342">
        <w:rPr>
          <w:b/>
        </w:rPr>
        <w:t>Hegazy B</w:t>
      </w:r>
      <w:r>
        <w:t xml:space="preserve">, </w:t>
      </w:r>
      <w:proofErr w:type="spellStart"/>
      <w:r>
        <w:t>Sanda</w:t>
      </w:r>
      <w:proofErr w:type="spellEnd"/>
      <w:r>
        <w:t xml:space="preserve"> C: “A 28-Year-Old Man with Depression, PTSD, and Anabolic-Androgenic Steroid and Amphetamine Use” in </w:t>
      </w:r>
      <w:r w:rsidRPr="00843342">
        <w:rPr>
          <w:u w:val="single"/>
        </w:rPr>
        <w:t>Psychiatric Annals</w:t>
      </w:r>
      <w:r>
        <w:t xml:space="preserve">, September 2013, </w:t>
      </w:r>
      <w:proofErr w:type="spellStart"/>
      <w:r>
        <w:t>Vol</w:t>
      </w:r>
      <w:proofErr w:type="spellEnd"/>
      <w:r>
        <w:t xml:space="preserve"> 43:9, pages 408-411</w:t>
      </w:r>
      <w:r w:rsidR="00745C55">
        <w:t>, 2013</w:t>
      </w:r>
      <w:r>
        <w:t xml:space="preserve"> </w:t>
      </w:r>
      <w:bookmarkStart w:id="0" w:name="_GoBack"/>
      <w:bookmarkEnd w:id="0"/>
    </w:p>
    <w:p w:rsidR="00843342" w:rsidRDefault="00843342" w:rsidP="00843342">
      <w:pPr>
        <w:tabs>
          <w:tab w:val="left" w:pos="9350"/>
        </w:tabs>
        <w:ind w:left="630" w:hanging="630"/>
      </w:pPr>
      <w:r>
        <w:tab/>
      </w:r>
    </w:p>
    <w:p w:rsidR="00843342" w:rsidRPr="00843342" w:rsidRDefault="00843342" w:rsidP="00843342">
      <w:pPr>
        <w:pStyle w:val="ListParagraph"/>
        <w:numPr>
          <w:ilvl w:val="0"/>
          <w:numId w:val="5"/>
        </w:numPr>
        <w:tabs>
          <w:tab w:val="left" w:pos="9350"/>
        </w:tabs>
        <w:rPr>
          <w:b/>
        </w:rPr>
      </w:pPr>
      <w:r w:rsidRPr="00843342">
        <w:rPr>
          <w:b/>
          <w:u w:val="single"/>
        </w:rPr>
        <w:t>Karampahtsis, C</w:t>
      </w:r>
      <w:r w:rsidRPr="00011317">
        <w:t xml:space="preserve">: “Manganese Toxicity: A potential Contributor to Mood Disorder and Psychosis” in </w:t>
      </w:r>
      <w:r w:rsidRPr="00843342">
        <w:rPr>
          <w:u w:val="single"/>
        </w:rPr>
        <w:t>The American Journal of Psychiatry Resident’s Journal</w:t>
      </w:r>
      <w:r>
        <w:t xml:space="preserve">, </w:t>
      </w:r>
      <w:proofErr w:type="spellStart"/>
      <w:r w:rsidRPr="00011317">
        <w:t>Vol</w:t>
      </w:r>
      <w:proofErr w:type="spellEnd"/>
      <w:r w:rsidRPr="00011317">
        <w:t xml:space="preserve"> 8, pages 8-9, August 2013</w:t>
      </w:r>
    </w:p>
    <w:p w:rsidR="00255E79" w:rsidRDefault="00255E79" w:rsidP="00D6658E">
      <w:pPr>
        <w:widowControl w:val="0"/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CHAPTERS</w:t>
            </w:r>
          </w:p>
        </w:tc>
      </w:tr>
    </w:tbl>
    <w:p w:rsidR="00843342" w:rsidRDefault="00843342" w:rsidP="00843342">
      <w:pPr>
        <w:pStyle w:val="ListParagraph"/>
        <w:numPr>
          <w:ilvl w:val="0"/>
          <w:numId w:val="8"/>
        </w:numPr>
        <w:tabs>
          <w:tab w:val="left" w:pos="9350"/>
        </w:tabs>
      </w:pPr>
      <w:r w:rsidRPr="00843342">
        <w:rPr>
          <w:b/>
        </w:rPr>
        <w:t xml:space="preserve">Calles Jr. J: </w:t>
      </w:r>
      <w:r w:rsidRPr="00843342">
        <w:rPr>
          <w:i/>
        </w:rPr>
        <w:t>(</w:t>
      </w:r>
      <w:proofErr w:type="spellStart"/>
      <w:r w:rsidRPr="00843342">
        <w:rPr>
          <w:i/>
        </w:rPr>
        <w:t>Eds</w:t>
      </w:r>
      <w:proofErr w:type="spellEnd"/>
      <w:r w:rsidRPr="00843342">
        <w:rPr>
          <w:i/>
        </w:rPr>
        <w:t>) Greydanus DE, Kaplan G, Patel DR, Merrick J</w:t>
      </w:r>
      <w:r>
        <w:t>: “Opioids and prescription drugs”</w:t>
      </w:r>
    </w:p>
    <w:p w:rsidR="00843342" w:rsidRDefault="00843342" w:rsidP="00843342">
      <w:pPr>
        <w:tabs>
          <w:tab w:val="left" w:pos="9350"/>
        </w:tabs>
        <w:ind w:left="1440"/>
      </w:pPr>
      <w:r w:rsidRPr="009171F2">
        <w:rPr>
          <w:u w:val="single"/>
        </w:rPr>
        <w:t>Substance Abuse in Adolescents and Young Adults</w:t>
      </w:r>
      <w:r>
        <w:rPr>
          <w:u w:val="single"/>
        </w:rPr>
        <w:t>: A Manual for Pediatric &amp; Primary Care Clinicians</w:t>
      </w:r>
      <w:r w:rsidRPr="009171F2">
        <w:rPr>
          <w:u w:val="single"/>
        </w:rPr>
        <w:t>,</w:t>
      </w:r>
      <w:r>
        <w:t xml:space="preserve"> Chapter 10, pp 163-172, 2013</w:t>
      </w:r>
    </w:p>
    <w:p w:rsidR="00843342" w:rsidRDefault="00843342" w:rsidP="00843342">
      <w:pPr>
        <w:tabs>
          <w:tab w:val="left" w:pos="9350"/>
        </w:tabs>
        <w:ind w:left="630"/>
      </w:pPr>
    </w:p>
    <w:p w:rsidR="00843342" w:rsidRPr="000870DA" w:rsidRDefault="00843342" w:rsidP="00843342">
      <w:pPr>
        <w:pStyle w:val="ListParagraph"/>
        <w:numPr>
          <w:ilvl w:val="0"/>
          <w:numId w:val="8"/>
        </w:numPr>
        <w:tabs>
          <w:tab w:val="left" w:pos="9350"/>
        </w:tabs>
      </w:pPr>
      <w:r w:rsidRPr="00843342">
        <w:rPr>
          <w:b/>
        </w:rPr>
        <w:t>Calles Jr. J</w:t>
      </w:r>
      <w:r>
        <w:t xml:space="preserve">: </w:t>
      </w:r>
      <w:r w:rsidRPr="00843342">
        <w:rPr>
          <w:i/>
        </w:rPr>
        <w:t>(</w:t>
      </w:r>
      <w:proofErr w:type="spellStart"/>
      <w:r w:rsidRPr="00843342">
        <w:rPr>
          <w:i/>
        </w:rPr>
        <w:t>Eds</w:t>
      </w:r>
      <w:proofErr w:type="spellEnd"/>
      <w:r w:rsidRPr="00843342">
        <w:rPr>
          <w:i/>
        </w:rPr>
        <w:t>) Greydanus DE, Kaplan G, Patel DR, Merrick J</w:t>
      </w:r>
      <w:r>
        <w:t>: “New drugs of abuse in the 21</w:t>
      </w:r>
      <w:r w:rsidRPr="00843342">
        <w:rPr>
          <w:vertAlign w:val="superscript"/>
        </w:rPr>
        <w:t>st</w:t>
      </w:r>
      <w:r>
        <w:t xml:space="preserve"> Century”</w:t>
      </w:r>
    </w:p>
    <w:p w:rsidR="00843342" w:rsidRDefault="00843342" w:rsidP="00843342">
      <w:pPr>
        <w:tabs>
          <w:tab w:val="left" w:pos="9350"/>
        </w:tabs>
        <w:ind w:left="1440"/>
      </w:pPr>
      <w:r w:rsidRPr="009171F2">
        <w:rPr>
          <w:u w:val="single"/>
        </w:rPr>
        <w:t>Substance Abuse in Adolescents and Young Adults</w:t>
      </w:r>
      <w:r>
        <w:rPr>
          <w:u w:val="single"/>
        </w:rPr>
        <w:t>: A Manual for Pediatric &amp; Primary Care Clinicians</w:t>
      </w:r>
      <w:r w:rsidRPr="009171F2">
        <w:rPr>
          <w:u w:val="single"/>
        </w:rPr>
        <w:t>,</w:t>
      </w:r>
      <w:r>
        <w:t xml:space="preserve"> Chapter 19, pp 337-344, 2013</w:t>
      </w:r>
    </w:p>
    <w:p w:rsidR="00843342" w:rsidRDefault="00843342" w:rsidP="00843342">
      <w:pPr>
        <w:tabs>
          <w:tab w:val="left" w:pos="9350"/>
        </w:tabs>
        <w:ind w:left="630"/>
      </w:pPr>
    </w:p>
    <w:p w:rsidR="00843342" w:rsidRDefault="00843342" w:rsidP="00843342">
      <w:pPr>
        <w:pStyle w:val="ListParagraph"/>
        <w:numPr>
          <w:ilvl w:val="0"/>
          <w:numId w:val="8"/>
        </w:numPr>
        <w:tabs>
          <w:tab w:val="left" w:pos="9350"/>
        </w:tabs>
      </w:pPr>
      <w:r w:rsidRPr="00843342">
        <w:rPr>
          <w:b/>
        </w:rPr>
        <w:t>Nazeer A</w:t>
      </w:r>
      <w:r>
        <w:t xml:space="preserve">, </w:t>
      </w:r>
      <w:r w:rsidRPr="00843342">
        <w:rPr>
          <w:b/>
        </w:rPr>
        <w:t>Liepman MR</w:t>
      </w:r>
      <w:r>
        <w:t xml:space="preserve">: </w:t>
      </w:r>
      <w:r w:rsidRPr="00843342">
        <w:rPr>
          <w:i/>
        </w:rPr>
        <w:t>(</w:t>
      </w:r>
      <w:proofErr w:type="spellStart"/>
      <w:r w:rsidRPr="00843342">
        <w:rPr>
          <w:i/>
        </w:rPr>
        <w:t>Eds</w:t>
      </w:r>
      <w:proofErr w:type="spellEnd"/>
      <w:r w:rsidRPr="00843342">
        <w:rPr>
          <w:i/>
        </w:rPr>
        <w:t>) Greydanus DE, Kaplan G, Patel DR, Merrick “</w:t>
      </w:r>
      <w:r>
        <w:t>Neurobiology of Substance Use Disorders”</w:t>
      </w:r>
    </w:p>
    <w:p w:rsidR="00843342" w:rsidRDefault="00843342" w:rsidP="00843342">
      <w:pPr>
        <w:tabs>
          <w:tab w:val="left" w:pos="9350"/>
        </w:tabs>
        <w:ind w:left="1440"/>
      </w:pPr>
      <w:r w:rsidRPr="009171F2">
        <w:rPr>
          <w:u w:val="single"/>
        </w:rPr>
        <w:t>Substance Abuse in Adolescents and Young Adults</w:t>
      </w:r>
      <w:r>
        <w:rPr>
          <w:u w:val="single"/>
        </w:rPr>
        <w:t>: A Manual for Pediatric &amp; Primary Care Clinicians</w:t>
      </w:r>
      <w:r w:rsidRPr="009171F2">
        <w:rPr>
          <w:u w:val="single"/>
        </w:rPr>
        <w:t>,</w:t>
      </w:r>
      <w:r>
        <w:t xml:space="preserve"> Chapter 2, pp 13-26, 2013</w:t>
      </w:r>
    </w:p>
    <w:p w:rsidR="00843342" w:rsidRDefault="00843342" w:rsidP="00843342">
      <w:pPr>
        <w:tabs>
          <w:tab w:val="left" w:pos="9350"/>
        </w:tabs>
        <w:ind w:left="630"/>
      </w:pPr>
    </w:p>
    <w:p w:rsidR="00843342" w:rsidRDefault="00843342" w:rsidP="00843342">
      <w:pPr>
        <w:pStyle w:val="ListParagraph"/>
        <w:numPr>
          <w:ilvl w:val="0"/>
          <w:numId w:val="8"/>
        </w:numPr>
        <w:tabs>
          <w:tab w:val="left" w:pos="9350"/>
        </w:tabs>
      </w:pPr>
      <w:r w:rsidRPr="00843342">
        <w:rPr>
          <w:b/>
        </w:rPr>
        <w:t>Nazeer A</w:t>
      </w:r>
      <w:r>
        <w:t xml:space="preserve">, </w:t>
      </w:r>
      <w:r w:rsidRPr="00843342">
        <w:rPr>
          <w:b/>
        </w:rPr>
        <w:t>Liepman MR</w:t>
      </w:r>
      <w:r>
        <w:t xml:space="preserve">: </w:t>
      </w:r>
      <w:r w:rsidRPr="00843342">
        <w:rPr>
          <w:i/>
        </w:rPr>
        <w:t>(</w:t>
      </w:r>
      <w:proofErr w:type="spellStart"/>
      <w:r w:rsidRPr="00843342">
        <w:rPr>
          <w:i/>
        </w:rPr>
        <w:t>Eds</w:t>
      </w:r>
      <w:proofErr w:type="spellEnd"/>
      <w:r w:rsidRPr="00843342">
        <w:rPr>
          <w:i/>
        </w:rPr>
        <w:t>) Greydanus DE, Kaplan G, Patel DR, Merrick “</w:t>
      </w:r>
      <w:r>
        <w:t>Psychosocial treatments for substance use disorders”</w:t>
      </w:r>
    </w:p>
    <w:p w:rsidR="00843342" w:rsidRDefault="00843342" w:rsidP="00843342">
      <w:pPr>
        <w:tabs>
          <w:tab w:val="left" w:pos="9350"/>
        </w:tabs>
        <w:ind w:left="1440"/>
      </w:pPr>
      <w:r w:rsidRPr="009171F2">
        <w:rPr>
          <w:u w:val="single"/>
        </w:rPr>
        <w:t>Substance Abuse in Adolescents and Young Adults</w:t>
      </w:r>
      <w:r>
        <w:rPr>
          <w:u w:val="single"/>
        </w:rPr>
        <w:t>: A Manual for Pediatric &amp; Primary Care Clinicians</w:t>
      </w:r>
      <w:r w:rsidRPr="009171F2">
        <w:rPr>
          <w:u w:val="single"/>
        </w:rPr>
        <w:t>,</w:t>
      </w:r>
      <w:r>
        <w:t xml:space="preserve"> Chapter 5, pp 63-78, 2013</w:t>
      </w:r>
    </w:p>
    <w:p w:rsidR="00843342" w:rsidRDefault="00843342" w:rsidP="00843342">
      <w:pPr>
        <w:tabs>
          <w:tab w:val="left" w:pos="9350"/>
        </w:tabs>
        <w:ind w:left="1440"/>
      </w:pPr>
    </w:p>
    <w:p w:rsidR="00843342" w:rsidRDefault="00843342" w:rsidP="00843342">
      <w:pPr>
        <w:pStyle w:val="ListParagraph"/>
        <w:numPr>
          <w:ilvl w:val="0"/>
          <w:numId w:val="8"/>
        </w:numPr>
        <w:tabs>
          <w:tab w:val="left" w:pos="9350"/>
        </w:tabs>
      </w:pPr>
      <w:r w:rsidRPr="00843342">
        <w:rPr>
          <w:b/>
        </w:rPr>
        <w:lastRenderedPageBreak/>
        <w:t>Tareen RS</w:t>
      </w:r>
      <w:r>
        <w:t xml:space="preserve">: </w:t>
      </w:r>
      <w:r w:rsidRPr="00843342">
        <w:rPr>
          <w:i/>
        </w:rPr>
        <w:t>(</w:t>
      </w:r>
      <w:proofErr w:type="spellStart"/>
      <w:r w:rsidRPr="00843342">
        <w:rPr>
          <w:i/>
        </w:rPr>
        <w:t>Eds</w:t>
      </w:r>
      <w:proofErr w:type="spellEnd"/>
      <w:r w:rsidRPr="00843342">
        <w:rPr>
          <w:i/>
        </w:rPr>
        <w:t>) Greydanus DE, Kaplan G, Patel DR, Merrick “</w:t>
      </w:r>
      <w:r>
        <w:t>Adolescent girls and substance abuse: Recent trends, risk factors, and consequences”</w:t>
      </w:r>
    </w:p>
    <w:p w:rsidR="00843342" w:rsidRDefault="00843342" w:rsidP="00843342">
      <w:pPr>
        <w:tabs>
          <w:tab w:val="left" w:pos="9350"/>
        </w:tabs>
        <w:ind w:left="1440"/>
      </w:pPr>
      <w:r w:rsidRPr="009171F2">
        <w:rPr>
          <w:u w:val="single"/>
        </w:rPr>
        <w:t>Substance Abuse in Adolescents and Young Adults</w:t>
      </w:r>
      <w:r>
        <w:rPr>
          <w:u w:val="single"/>
        </w:rPr>
        <w:t>: A Manual for Pediatric &amp; Primary Care Clinicians</w:t>
      </w:r>
      <w:r w:rsidRPr="009171F2">
        <w:rPr>
          <w:u w:val="single"/>
        </w:rPr>
        <w:t>,</w:t>
      </w:r>
      <w:r>
        <w:t xml:space="preserve"> Chapter 15, pp 257-280, 2013</w:t>
      </w:r>
    </w:p>
    <w:p w:rsidR="00E45AD8" w:rsidRDefault="00E45AD8" w:rsidP="00843342">
      <w:pPr>
        <w:tabs>
          <w:tab w:val="left" w:pos="9350"/>
        </w:tabs>
        <w:ind w:left="1440"/>
      </w:pPr>
    </w:p>
    <w:p w:rsidR="00E45AD8" w:rsidRDefault="00E45AD8" w:rsidP="00E45AD8">
      <w:pPr>
        <w:pStyle w:val="ListParagraph"/>
        <w:numPr>
          <w:ilvl w:val="0"/>
          <w:numId w:val="8"/>
        </w:numPr>
        <w:tabs>
          <w:tab w:val="left" w:pos="9350"/>
        </w:tabs>
      </w:pPr>
      <w:r w:rsidRPr="00E45AD8">
        <w:rPr>
          <w:b/>
        </w:rPr>
        <w:t>Liepman MR</w:t>
      </w:r>
      <w:r>
        <w:t xml:space="preserve">, Gross KA, </w:t>
      </w:r>
      <w:r w:rsidRPr="00E45AD8">
        <w:rPr>
          <w:b/>
        </w:rPr>
        <w:t>Lagos ME</w:t>
      </w:r>
      <w:r>
        <w:t xml:space="preserve">, </w:t>
      </w:r>
      <w:proofErr w:type="spellStart"/>
      <w:r>
        <w:t>Parran</w:t>
      </w:r>
      <w:proofErr w:type="spellEnd"/>
      <w:r>
        <w:t xml:space="preserve"> Jr. TV, </w:t>
      </w:r>
      <w:proofErr w:type="spellStart"/>
      <w:r>
        <w:t>Farkas</w:t>
      </w:r>
      <w:proofErr w:type="spellEnd"/>
      <w:r>
        <w:t xml:space="preserve"> KJ: “Family Involvement in Addiction, Treatment, and Recovery” in </w:t>
      </w:r>
      <w:proofErr w:type="spellStart"/>
      <w:r>
        <w:t>Ries</w:t>
      </w:r>
      <w:proofErr w:type="spellEnd"/>
      <w:r>
        <w:t xml:space="preserve"> RK, </w:t>
      </w:r>
      <w:proofErr w:type="spellStart"/>
      <w:r>
        <w:t>Fiellin</w:t>
      </w:r>
      <w:proofErr w:type="spellEnd"/>
      <w:r>
        <w:t xml:space="preserve"> DA, Miller SC and </w:t>
      </w:r>
      <w:proofErr w:type="spellStart"/>
      <w:r>
        <w:t>Saitz</w:t>
      </w:r>
      <w:proofErr w:type="spellEnd"/>
      <w:r>
        <w:t xml:space="preserve"> R (Eds.)</w:t>
      </w:r>
    </w:p>
    <w:p w:rsidR="00E45AD8" w:rsidRDefault="00E45AD8" w:rsidP="00E45AD8">
      <w:pPr>
        <w:ind w:left="1440"/>
      </w:pPr>
      <w:r>
        <w:t>The ASAM Principles of Addiction Medicine, 5</w:t>
      </w:r>
      <w:r w:rsidRPr="00D6753C">
        <w:rPr>
          <w:vertAlign w:val="superscript"/>
        </w:rPr>
        <w:t>th</w:t>
      </w:r>
      <w:r>
        <w:t xml:space="preserve"> Edition, Chapter 63, pp 958-974, 2014</w:t>
      </w:r>
    </w:p>
    <w:p w:rsidR="00843342" w:rsidRDefault="00843342" w:rsidP="00843342">
      <w:pPr>
        <w:tabs>
          <w:tab w:val="left" w:pos="9350"/>
        </w:tabs>
        <w:ind w:left="1440"/>
      </w:pPr>
    </w:p>
    <w:p w:rsidR="00E45AD8" w:rsidRPr="00E45AD8" w:rsidRDefault="00E45AD8" w:rsidP="00E45AD8">
      <w:pPr>
        <w:pStyle w:val="ListParagraph"/>
        <w:numPr>
          <w:ilvl w:val="0"/>
          <w:numId w:val="8"/>
        </w:numPr>
        <w:tabs>
          <w:tab w:val="left" w:pos="9350"/>
        </w:tabs>
        <w:rPr>
          <w:b/>
        </w:rPr>
      </w:pPr>
      <w:r w:rsidRPr="00E45AD8">
        <w:rPr>
          <w:b/>
        </w:rPr>
        <w:t>Nazeer A,</w:t>
      </w:r>
      <w:r>
        <w:t xml:space="preserve"> Mansour M, Gross KA. ADHD and adolescent athletes. </w:t>
      </w:r>
      <w:r w:rsidRPr="00E45AD8">
        <w:rPr>
          <w:i/>
          <w:iCs/>
        </w:rPr>
        <w:t>Front public Heal</w:t>
      </w:r>
      <w:r>
        <w:t>. 2014;2:46, June 2014</w:t>
      </w:r>
    </w:p>
    <w:p w:rsidR="007675C8" w:rsidRDefault="007675C8" w:rsidP="00D6658E">
      <w:pPr>
        <w:widowControl w:val="0"/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7675C8" w:rsidTr="00843342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75C8" w:rsidRDefault="007675C8" w:rsidP="008433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ABSTRACTS</w:t>
            </w:r>
          </w:p>
        </w:tc>
      </w:tr>
    </w:tbl>
    <w:p w:rsidR="00255E79" w:rsidRDefault="00255E79" w:rsidP="007675C8">
      <w:pPr>
        <w:widowControl w:val="0"/>
      </w:pPr>
    </w:p>
    <w:p w:rsidR="00255E79" w:rsidRDefault="00255E79" w:rsidP="00255E79"/>
    <w:tbl>
      <w:tblPr>
        <w:tblStyle w:val="TableGrid"/>
        <w:tblW w:w="0" w:type="auto"/>
        <w:tblLook w:val="04A0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REGIONAL, NATIONAL, and INTERNATIONAL PRESENTATIONS</w:t>
            </w:r>
          </w:p>
        </w:tc>
      </w:tr>
    </w:tbl>
    <w:p w:rsidR="00843342" w:rsidRPr="00DD2F91" w:rsidRDefault="00843342" w:rsidP="008E4C48">
      <w:pPr>
        <w:pStyle w:val="ListParagraph"/>
        <w:numPr>
          <w:ilvl w:val="0"/>
          <w:numId w:val="17"/>
        </w:numPr>
      </w:pPr>
      <w:r w:rsidRPr="00843342">
        <w:rPr>
          <w:b/>
          <w:u w:val="single"/>
        </w:rPr>
        <w:t>Karampahtsis CA</w:t>
      </w:r>
      <w:r w:rsidRPr="00843342">
        <w:rPr>
          <w:b/>
        </w:rPr>
        <w:t xml:space="preserve">, Dunstone DC, Strung RD, </w:t>
      </w:r>
      <w:r>
        <w:rPr>
          <w:b/>
        </w:rPr>
        <w:t xml:space="preserve">Liepman MR, Gross KA, Lagos M, </w:t>
      </w:r>
      <w:r w:rsidRPr="00843342">
        <w:rPr>
          <w:b/>
        </w:rPr>
        <w:t xml:space="preserve">Hegazy B: </w:t>
      </w:r>
      <w:r>
        <w:t>“Integrating and Applying Principles of Neurobiology to the Care of Psychiatric Outpatients Who Misuse their Medications”</w:t>
      </w:r>
    </w:p>
    <w:p w:rsidR="00843342" w:rsidRDefault="00843342" w:rsidP="00843342">
      <w:pPr>
        <w:ind w:left="1440"/>
      </w:pPr>
      <w:r w:rsidRPr="00DD2F91">
        <w:t xml:space="preserve">Poster presentation by </w:t>
      </w:r>
      <w:r>
        <w:t xml:space="preserve">Dr. </w:t>
      </w:r>
      <w:r w:rsidRPr="00DD2F91">
        <w:t xml:space="preserve">Chris Karampahtsis, </w:t>
      </w:r>
      <w:r>
        <w:t xml:space="preserve">Dr. </w:t>
      </w:r>
      <w:r w:rsidRPr="00DD2F91">
        <w:t xml:space="preserve">David Dunstone and </w:t>
      </w:r>
      <w:r>
        <w:t xml:space="preserve">Dr. </w:t>
      </w:r>
      <w:r w:rsidRPr="00DD2F91">
        <w:t xml:space="preserve">Michael Liepman at the 2013 Annual Meeting </w:t>
      </w:r>
      <w:r>
        <w:t xml:space="preserve">of the Association of Academic </w:t>
      </w:r>
      <w:r w:rsidRPr="00DD2F91">
        <w:t>Psychiatry</w:t>
      </w:r>
      <w:r>
        <w:t xml:space="preserve"> in Charleston, South Carolina </w:t>
      </w:r>
      <w:r w:rsidRPr="00DD2F91">
        <w:t>on October 18, 2013</w:t>
      </w:r>
    </w:p>
    <w:p w:rsidR="00622AC4" w:rsidRDefault="00622AC4" w:rsidP="00843342">
      <w:pPr>
        <w:ind w:left="1440"/>
      </w:pPr>
    </w:p>
    <w:p w:rsidR="00622AC4" w:rsidRDefault="00622AC4" w:rsidP="008E4C48">
      <w:pPr>
        <w:pStyle w:val="ListParagraph"/>
        <w:numPr>
          <w:ilvl w:val="0"/>
          <w:numId w:val="17"/>
        </w:numPr>
        <w:tabs>
          <w:tab w:val="left" w:pos="9350"/>
        </w:tabs>
      </w:pPr>
      <w:r w:rsidRPr="00622AC4">
        <w:rPr>
          <w:b/>
        </w:rPr>
        <w:t xml:space="preserve">Liepman MR, Gross KA: </w:t>
      </w:r>
      <w:r>
        <w:t>“Facilitating Positive Change in Medical Student Perception of Patients with Substance Use Disorders”</w:t>
      </w:r>
    </w:p>
    <w:p w:rsidR="00622AC4" w:rsidRDefault="00622AC4" w:rsidP="00622AC4">
      <w:pPr>
        <w:tabs>
          <w:tab w:val="left" w:pos="9350"/>
        </w:tabs>
        <w:ind w:left="1440"/>
      </w:pPr>
      <w:r>
        <w:t>90 minute workshop presentation on teaching medical students about addition at the 37</w:t>
      </w:r>
      <w:r w:rsidRPr="00630DF7">
        <w:rPr>
          <w:vertAlign w:val="superscript"/>
        </w:rPr>
        <w:t>th</w:t>
      </w:r>
      <w:r>
        <w:t xml:space="preserve"> National Conference of the Association for Medical Education and Research in Substance Abuse held in B</w:t>
      </w:r>
      <w:r w:rsidR="00E45AD8">
        <w:t>ethesda, MD on November 7, 2013</w:t>
      </w:r>
    </w:p>
    <w:p w:rsidR="009A7866" w:rsidRDefault="009A7866" w:rsidP="00622AC4">
      <w:pPr>
        <w:tabs>
          <w:tab w:val="left" w:pos="9350"/>
        </w:tabs>
        <w:ind w:left="14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proofErr w:type="spellStart"/>
      <w:r>
        <w:t>Akil</w:t>
      </w:r>
      <w:proofErr w:type="spellEnd"/>
      <w:r>
        <w:t xml:space="preserve"> M, </w:t>
      </w:r>
      <w:proofErr w:type="spellStart"/>
      <w:r>
        <w:t>Anzia</w:t>
      </w:r>
      <w:proofErr w:type="spellEnd"/>
      <w:r>
        <w:t xml:space="preserve"> J and </w:t>
      </w:r>
      <w:r w:rsidRPr="009A7866">
        <w:rPr>
          <w:b/>
          <w:u w:val="single"/>
        </w:rPr>
        <w:t>Karampahtsis C</w:t>
      </w:r>
      <w:r>
        <w:t xml:space="preserve">: </w:t>
      </w:r>
    </w:p>
    <w:p w:rsidR="009A7866" w:rsidRDefault="009A7866" w:rsidP="009A7866">
      <w:pPr>
        <w:numPr>
          <w:ilvl w:val="0"/>
          <w:numId w:val="14"/>
        </w:numPr>
        <w:ind w:left="1395" w:firstLine="45"/>
      </w:pPr>
      <w:r>
        <w:t>“Talking Pathways to Patients”</w:t>
      </w:r>
    </w:p>
    <w:p w:rsidR="009A7866" w:rsidRDefault="009A7866" w:rsidP="009A7866">
      <w:pPr>
        <w:numPr>
          <w:ilvl w:val="0"/>
          <w:numId w:val="14"/>
        </w:numPr>
        <w:ind w:left="1395" w:firstLine="45"/>
      </w:pPr>
      <w:r>
        <w:t>“Basic Neuroscience”</w:t>
      </w:r>
    </w:p>
    <w:p w:rsidR="009A7866" w:rsidRDefault="009A7866" w:rsidP="009A7866">
      <w:pPr>
        <w:ind w:left="1395" w:firstLine="45"/>
      </w:pPr>
      <w:r>
        <w:t>Workshop presentations at the 43</w:t>
      </w:r>
      <w:r w:rsidRPr="00C651B3">
        <w:rPr>
          <w:vertAlign w:val="superscript"/>
        </w:rPr>
        <w:t>rd</w:t>
      </w:r>
      <w:r>
        <w:t xml:space="preserve"> Annual 2014 Brain Conference of the American Association of Directors of Psychiatric Residency Training in Tucson, Arizona on March 12, 2014</w:t>
      </w:r>
    </w:p>
    <w:p w:rsidR="009A7866" w:rsidRDefault="009A7866" w:rsidP="009A7866">
      <w:pPr>
        <w:ind w:left="1395" w:firstLine="45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proofErr w:type="spellStart"/>
      <w:r w:rsidRPr="007041B6">
        <w:t>Gacioch</w:t>
      </w:r>
      <w:proofErr w:type="spellEnd"/>
      <w:r w:rsidRPr="007041B6">
        <w:t xml:space="preserve">, </w:t>
      </w:r>
      <w:r w:rsidRPr="009A7866">
        <w:rPr>
          <w:b/>
        </w:rPr>
        <w:t xml:space="preserve">Lenz N, </w:t>
      </w:r>
      <w:r w:rsidRPr="007041B6">
        <w:t>Berkley</w:t>
      </w:r>
      <w:r w:rsidRPr="00AA6B29">
        <w:t xml:space="preserve"> </w:t>
      </w:r>
      <w:r w:rsidRPr="007041B6">
        <w:t>A</w:t>
      </w:r>
      <w:r>
        <w:t xml:space="preserve"> </w:t>
      </w:r>
      <w:r w:rsidRPr="007041B6">
        <w:t>, Winkler</w:t>
      </w:r>
      <w:r w:rsidRPr="00AA6B29">
        <w:t xml:space="preserve"> </w:t>
      </w:r>
      <w:r w:rsidRPr="007041B6">
        <w:t>D</w:t>
      </w:r>
      <w:r>
        <w:t xml:space="preserve"> : </w:t>
      </w:r>
    </w:p>
    <w:p w:rsidR="009A7866" w:rsidRDefault="009A7866" w:rsidP="009A7866">
      <w:pPr>
        <w:numPr>
          <w:ilvl w:val="0"/>
          <w:numId w:val="15"/>
        </w:numPr>
        <w:ind w:left="1440" w:firstLine="0"/>
      </w:pPr>
      <w:r>
        <w:t xml:space="preserve">“Orientation </w:t>
      </w:r>
      <w:proofErr w:type="spellStart"/>
      <w:r>
        <w:t>Revisted</w:t>
      </w:r>
      <w:proofErr w:type="spellEnd"/>
      <w:r>
        <w:t>”</w:t>
      </w:r>
    </w:p>
    <w:p w:rsidR="009A7866" w:rsidRDefault="009A7866" w:rsidP="009A7866">
      <w:pPr>
        <w:numPr>
          <w:ilvl w:val="0"/>
          <w:numId w:val="15"/>
        </w:numPr>
        <w:ind w:left="1440" w:firstLine="0"/>
      </w:pPr>
      <w:r>
        <w:t>“A Blueprint for GME Training Administrator / Coordinator Success…and Succession: The Importance of the GME Training Manual for Professional Development, Program Management, and Continuity”</w:t>
      </w:r>
    </w:p>
    <w:p w:rsidR="009A7866" w:rsidRDefault="009A7866" w:rsidP="009A7866">
      <w:pPr>
        <w:ind w:left="1440"/>
      </w:pPr>
      <w:r>
        <w:t>Workshop presentations at the 43</w:t>
      </w:r>
      <w:r w:rsidRPr="007041B6">
        <w:rPr>
          <w:vertAlign w:val="superscript"/>
        </w:rPr>
        <w:t>rd</w:t>
      </w:r>
      <w:r>
        <w:t xml:space="preserve"> annual meeting of the American Association of Directors of Psychiatric Residency Training (ADPRT) held in Tucson, AZ on March 13, 2014</w:t>
      </w:r>
    </w:p>
    <w:p w:rsidR="009A7866" w:rsidRDefault="009A7866" w:rsidP="009A7866">
      <w:pPr>
        <w:ind w:left="81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</w:rPr>
        <w:t>Lenz N</w:t>
      </w:r>
      <w:r>
        <w:t>: New Coordinator’s University</w:t>
      </w:r>
    </w:p>
    <w:p w:rsidR="009A7866" w:rsidRDefault="009A7866" w:rsidP="009A7866">
      <w:pPr>
        <w:ind w:left="1440"/>
      </w:pPr>
      <w:r>
        <w:t>Moderator at the ADPRT 43</w:t>
      </w:r>
      <w:r w:rsidRPr="007041B6">
        <w:rPr>
          <w:vertAlign w:val="superscript"/>
        </w:rPr>
        <w:t>rd</w:t>
      </w:r>
      <w:r>
        <w:t xml:space="preserve"> Annual Meeting held in Tucson, AZ on March 13, 2014</w:t>
      </w:r>
    </w:p>
    <w:p w:rsidR="009A7866" w:rsidRDefault="009A7866" w:rsidP="009A7866">
      <w:pPr>
        <w:ind w:left="540"/>
      </w:pPr>
    </w:p>
    <w:p w:rsidR="009A7866" w:rsidRPr="006D494A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  <w:u w:val="single"/>
        </w:rPr>
        <w:lastRenderedPageBreak/>
        <w:t>Yessengaliyeva E,</w:t>
      </w:r>
      <w:r>
        <w:t xml:space="preserve"> </w:t>
      </w:r>
      <w:r w:rsidRPr="009A7866">
        <w:rPr>
          <w:b/>
          <w:u w:val="single"/>
        </w:rPr>
        <w:t>Nagar A</w:t>
      </w:r>
      <w:r>
        <w:t xml:space="preserve">, </w:t>
      </w:r>
      <w:r w:rsidRPr="009A7866">
        <w:rPr>
          <w:b/>
        </w:rPr>
        <w:t>Westerman P</w:t>
      </w:r>
      <w:r>
        <w:t xml:space="preserve">: </w:t>
      </w:r>
      <w:r w:rsidRPr="006D494A">
        <w:t xml:space="preserve">“The Association of Asymptomatic </w:t>
      </w:r>
      <w:proofErr w:type="spellStart"/>
      <w:r w:rsidRPr="006D494A">
        <w:t>Bacteriuria</w:t>
      </w:r>
      <w:proofErr w:type="spellEnd"/>
      <w:r w:rsidRPr="006D494A">
        <w:t xml:space="preserve"> with Behavioral Deterioration in Dementia”</w:t>
      </w:r>
    </w:p>
    <w:p w:rsidR="009A7866" w:rsidRDefault="009A7866" w:rsidP="009A7866">
      <w:pPr>
        <w:ind w:left="1440"/>
      </w:pPr>
      <w:r>
        <w:t>Poster presentation at the annual American Association of Geriatric Psychiatry held in Orlando, FL on March 16, 2014</w:t>
      </w:r>
    </w:p>
    <w:p w:rsidR="009A7866" w:rsidRDefault="009A7866" w:rsidP="009A7866">
      <w:pPr>
        <w:ind w:left="99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</w:rPr>
        <w:t>Tareen RS</w:t>
      </w:r>
      <w:r>
        <w:t>: “Dilemma! W</w:t>
      </w:r>
      <w:r w:rsidRPr="006D494A">
        <w:t xml:space="preserve">hen </w:t>
      </w:r>
      <w:proofErr w:type="spellStart"/>
      <w:r w:rsidRPr="006D494A">
        <w:t>Psychocutaneous</w:t>
      </w:r>
      <w:proofErr w:type="spellEnd"/>
      <w:r w:rsidRPr="006D494A">
        <w:t xml:space="preserve"> Disorders are Encountered in Acute Care Medical Setting</w:t>
      </w:r>
      <w:r>
        <w:t>”</w:t>
      </w:r>
    </w:p>
    <w:p w:rsidR="009A7866" w:rsidRDefault="009A7866" w:rsidP="009A7866">
      <w:pPr>
        <w:ind w:left="1440"/>
      </w:pPr>
      <w:r>
        <w:t>Oral presentation at the 24</w:t>
      </w:r>
      <w:r w:rsidRPr="00C95103">
        <w:rPr>
          <w:vertAlign w:val="superscript"/>
        </w:rPr>
        <w:t>th</w:t>
      </w:r>
      <w:r>
        <w:t xml:space="preserve"> Annual Association of </w:t>
      </w:r>
      <w:proofErr w:type="spellStart"/>
      <w:r>
        <w:t>Psychoneurocutaneous</w:t>
      </w:r>
      <w:proofErr w:type="spellEnd"/>
      <w:r>
        <w:t xml:space="preserve"> Medicine of North America meeting held in Denver, CO on March 20,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  <w:u w:val="single"/>
        </w:rPr>
        <w:t>Moore B,</w:t>
      </w:r>
      <w:r>
        <w:t xml:space="preserve"> </w:t>
      </w:r>
      <w:r w:rsidRPr="009A7866">
        <w:rPr>
          <w:b/>
        </w:rPr>
        <w:t>Kanzawa M:</w:t>
      </w:r>
      <w:r>
        <w:t xml:space="preserve"> “Peculiar Side Effects in a Catatonic Patient”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  <w:u w:val="single"/>
        </w:rPr>
        <w:t>Mahajan P</w:t>
      </w:r>
      <w:r>
        <w:t xml:space="preserve">, </w:t>
      </w:r>
      <w:r w:rsidRPr="009A7866">
        <w:rPr>
          <w:b/>
        </w:rPr>
        <w:t>Kanzawa M</w:t>
      </w:r>
      <w:r>
        <w:t xml:space="preserve">, </w:t>
      </w:r>
      <w:r w:rsidRPr="009A7866">
        <w:rPr>
          <w:b/>
        </w:rPr>
        <w:t>Liepman MR</w:t>
      </w:r>
      <w:r>
        <w:t>: “Untreated Mania Complicated by Antidepressant Therapy”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</w:rPr>
        <w:t>Liepman MR</w:t>
      </w:r>
      <w:r>
        <w:t xml:space="preserve">, Kothari C, </w:t>
      </w:r>
      <w:r w:rsidRPr="009A7866">
        <w:rPr>
          <w:b/>
        </w:rPr>
        <w:t>Tareen RS</w:t>
      </w:r>
      <w:r>
        <w:t>, Charoth RM, Haas S, Sweezy C, Florian PM, McKean JW, Hoffman EP: “Improving Perinatal Care by Screening for Depression: Changing a Community’s Approach”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</w:rPr>
        <w:t>Liepman MR</w:t>
      </w:r>
      <w:r>
        <w:t>, Gross KA, Charoth RM: “Penny Wise, Pound Foolish: Preliminary Data on the Financing Drug Addiction Study”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  <w:u w:val="single"/>
        </w:rPr>
        <w:t>Karampahtsis CA</w:t>
      </w:r>
      <w:r>
        <w:t xml:space="preserve">, </w:t>
      </w:r>
      <w:r w:rsidRPr="009A7866">
        <w:rPr>
          <w:b/>
        </w:rPr>
        <w:t>Dunstone DC</w:t>
      </w:r>
      <w:r>
        <w:t xml:space="preserve">, </w:t>
      </w:r>
      <w:r w:rsidRPr="009A7866">
        <w:rPr>
          <w:b/>
        </w:rPr>
        <w:t>Strung RD</w:t>
      </w:r>
      <w:r>
        <w:t xml:space="preserve">, </w:t>
      </w:r>
      <w:r w:rsidRPr="009A7866">
        <w:rPr>
          <w:b/>
        </w:rPr>
        <w:t>Liepman MR</w:t>
      </w:r>
      <w:r>
        <w:t xml:space="preserve">, Gross KA, </w:t>
      </w:r>
      <w:r w:rsidRPr="009A7866">
        <w:rPr>
          <w:b/>
        </w:rPr>
        <w:t>Lagos M</w:t>
      </w:r>
      <w:r>
        <w:t xml:space="preserve">, </w:t>
      </w:r>
      <w:r w:rsidRPr="009A7866">
        <w:rPr>
          <w:b/>
        </w:rPr>
        <w:t>Hegazy B</w:t>
      </w:r>
      <w:r>
        <w:t>: “Rising to the Challenge: Integrating Neurobiology in the Clinical Care of Psychiatric Outpatients with Co-</w:t>
      </w:r>
      <w:proofErr w:type="spellStart"/>
      <w:r>
        <w:t>occuring</w:t>
      </w:r>
      <w:proofErr w:type="spellEnd"/>
      <w:r>
        <w:t xml:space="preserve"> Substance Use Disorders”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</w:pPr>
      <w:r w:rsidRPr="009A7866">
        <w:rPr>
          <w:b/>
          <w:u w:val="single"/>
        </w:rPr>
        <w:t>Motin S</w:t>
      </w:r>
      <w:r>
        <w:t xml:space="preserve">, Gross K, Harcourt P, </w:t>
      </w:r>
      <w:proofErr w:type="spellStart"/>
      <w:r>
        <w:t>Galdy</w:t>
      </w:r>
      <w:proofErr w:type="spellEnd"/>
      <w:r>
        <w:t xml:space="preserve"> S, </w:t>
      </w:r>
      <w:proofErr w:type="spellStart"/>
      <w:r>
        <w:t>Mersfelder</w:t>
      </w:r>
      <w:proofErr w:type="spellEnd"/>
      <w:r>
        <w:t xml:space="preserve"> T, </w:t>
      </w:r>
      <w:r w:rsidRPr="009A7866">
        <w:rPr>
          <w:b/>
        </w:rPr>
        <w:t>Liepman MR</w:t>
      </w:r>
      <w:r>
        <w:t xml:space="preserve">, </w:t>
      </w:r>
      <w:proofErr w:type="spellStart"/>
      <w:r>
        <w:t>Zaffiri</w:t>
      </w:r>
      <w:proofErr w:type="spellEnd"/>
      <w:r>
        <w:t xml:space="preserve"> L: “</w:t>
      </w:r>
      <w:proofErr w:type="spellStart"/>
      <w:r>
        <w:t>Requip</w:t>
      </w:r>
      <w:proofErr w:type="spellEnd"/>
      <w:r>
        <w:t xml:space="preserve"> for a Dream! A Case of Vivid Hallucinations Secondary to </w:t>
      </w:r>
      <w:proofErr w:type="spellStart"/>
      <w:r>
        <w:t>Ropinirole</w:t>
      </w:r>
      <w:proofErr w:type="spellEnd"/>
      <w:r>
        <w:t>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9A7866" w:rsidRDefault="009A7866" w:rsidP="009A7866">
      <w:pPr>
        <w:ind w:left="540"/>
      </w:pPr>
    </w:p>
    <w:p w:rsidR="009A7866" w:rsidRDefault="009A7866" w:rsidP="008E4C48">
      <w:pPr>
        <w:pStyle w:val="ListParagraph"/>
        <w:numPr>
          <w:ilvl w:val="0"/>
          <w:numId w:val="17"/>
        </w:numPr>
        <w:tabs>
          <w:tab w:val="left" w:pos="9350"/>
        </w:tabs>
      </w:pPr>
      <w:r w:rsidRPr="009A7866">
        <w:rPr>
          <w:b/>
          <w:u w:val="single"/>
        </w:rPr>
        <w:t>Lindo JD</w:t>
      </w:r>
      <w:r w:rsidRPr="009A7866">
        <w:rPr>
          <w:b/>
        </w:rPr>
        <w:t xml:space="preserve">, Tareen RS: </w:t>
      </w:r>
      <w:r w:rsidRPr="001D3E91">
        <w:t>“Toxoplasmosis Infection Presenting as Severe Behavioral Disturbance in a Pre-Pubescent Child”</w:t>
      </w:r>
    </w:p>
    <w:p w:rsidR="009A7866" w:rsidRDefault="009A7866" w:rsidP="009A7866">
      <w:pPr>
        <w:ind w:left="1440"/>
      </w:pPr>
      <w:r>
        <w:t>Poster presentation at the 2014 annual spring meeting of the Michigan Psychiatric Society held in Detroit, MI on March 28, 2014</w:t>
      </w:r>
    </w:p>
    <w:p w:rsidR="00745C55" w:rsidRDefault="00745C55" w:rsidP="009A7866">
      <w:pPr>
        <w:ind w:left="1440"/>
      </w:pPr>
    </w:p>
    <w:p w:rsidR="009A7866" w:rsidRDefault="009A7866" w:rsidP="009A7866">
      <w:pPr>
        <w:tabs>
          <w:tab w:val="left" w:pos="9350"/>
        </w:tabs>
        <w:ind w:left="630"/>
        <w:rPr>
          <w:b/>
        </w:rPr>
      </w:pPr>
    </w:p>
    <w:p w:rsidR="009A7866" w:rsidRPr="009A7866" w:rsidRDefault="009A7866" w:rsidP="008E4C4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9A7866">
        <w:rPr>
          <w:b/>
        </w:rPr>
        <w:lastRenderedPageBreak/>
        <w:t xml:space="preserve">Liepman MR, </w:t>
      </w:r>
      <w:r w:rsidRPr="009A7866">
        <w:rPr>
          <w:b/>
          <w:u w:val="single"/>
        </w:rPr>
        <w:t>Karampahtsis CA</w:t>
      </w:r>
      <w:r w:rsidRPr="009A7866">
        <w:rPr>
          <w:b/>
        </w:rPr>
        <w:t>, Gross KA: “</w:t>
      </w:r>
      <w:r w:rsidRPr="009A7866">
        <w:rPr>
          <w:bCs/>
        </w:rPr>
        <w:t>The Family, the Brain, and Relapse: A Strategy for Teaching the Neurobiology of Addiction”</w:t>
      </w:r>
    </w:p>
    <w:p w:rsidR="009A7866" w:rsidRDefault="009A7866" w:rsidP="009A7866">
      <w:pPr>
        <w:ind w:left="1440"/>
      </w:pPr>
      <w:r>
        <w:rPr>
          <w:bCs/>
        </w:rPr>
        <w:t xml:space="preserve">Oral and poster </w:t>
      </w:r>
      <w:r>
        <w:t>presentation at the 2014 annual spring meeting of the Michigan Psychiatric Society held in Detroit, MI on March 28, 2014</w:t>
      </w:r>
    </w:p>
    <w:p w:rsidR="008E4C48" w:rsidRDefault="008E4C48" w:rsidP="008E4C48">
      <w:pPr>
        <w:tabs>
          <w:tab w:val="left" w:pos="9350"/>
        </w:tabs>
        <w:ind w:left="540"/>
        <w:rPr>
          <w:b/>
        </w:rPr>
      </w:pPr>
    </w:p>
    <w:p w:rsidR="008E4C48" w:rsidRDefault="008E4C48" w:rsidP="00AA6F14">
      <w:pPr>
        <w:pStyle w:val="ListParagraph"/>
        <w:numPr>
          <w:ilvl w:val="0"/>
          <w:numId w:val="17"/>
        </w:numPr>
        <w:tabs>
          <w:tab w:val="left" w:pos="9350"/>
        </w:tabs>
      </w:pPr>
      <w:r w:rsidRPr="00AA6F14">
        <w:rPr>
          <w:b/>
        </w:rPr>
        <w:t>Calles Jr, J</w:t>
      </w:r>
      <w:r>
        <w:t>: “The Use of Psychotropic Medications in Intellectual and Developmental Disabilities”</w:t>
      </w:r>
    </w:p>
    <w:p w:rsidR="008E4C48" w:rsidRDefault="008E4C48" w:rsidP="00AA6F14">
      <w:pPr>
        <w:tabs>
          <w:tab w:val="left" w:pos="9350"/>
        </w:tabs>
        <w:ind w:left="1440"/>
      </w:pPr>
      <w:r>
        <w:t>Presented at the 30</w:t>
      </w:r>
      <w:r w:rsidRPr="00D6753C">
        <w:rPr>
          <w:vertAlign w:val="superscript"/>
        </w:rPr>
        <w:t>th</w:t>
      </w:r>
      <w:r>
        <w:t xml:space="preserve"> Annual Developmental Disabilities Conference held in East Lansing, MI on </w:t>
      </w:r>
      <w:r w:rsidR="00745C55">
        <w:t>April 22, 2014</w:t>
      </w:r>
    </w:p>
    <w:p w:rsidR="008E4C48" w:rsidRDefault="008E4C48" w:rsidP="008E4C48">
      <w:pPr>
        <w:tabs>
          <w:tab w:val="left" w:pos="9350"/>
        </w:tabs>
        <w:ind w:left="540"/>
        <w:rPr>
          <w:b/>
        </w:rPr>
      </w:pPr>
    </w:p>
    <w:p w:rsidR="008E4C48" w:rsidRDefault="008E4C48" w:rsidP="00AA6F14">
      <w:pPr>
        <w:pStyle w:val="ListParagraph"/>
        <w:numPr>
          <w:ilvl w:val="0"/>
          <w:numId w:val="17"/>
        </w:numPr>
        <w:tabs>
          <w:tab w:val="left" w:pos="9350"/>
        </w:tabs>
      </w:pPr>
      <w:r w:rsidRPr="00AA6F14">
        <w:rPr>
          <w:b/>
        </w:rPr>
        <w:t>Liepman MR</w:t>
      </w:r>
      <w:r>
        <w:t>: “Families with a Substance Use Disorder”</w:t>
      </w:r>
    </w:p>
    <w:p w:rsidR="008E4C48" w:rsidRDefault="008E4C48" w:rsidP="00AA6F14">
      <w:pPr>
        <w:tabs>
          <w:tab w:val="left" w:pos="9350"/>
        </w:tabs>
        <w:ind w:left="1440"/>
      </w:pPr>
      <w:r>
        <w:t xml:space="preserve">Presented at the MSU Psychiatry Grand Rounds in East Lansing, MI on </w:t>
      </w:r>
      <w:r w:rsidR="00745C55">
        <w:t>May 8, 2014</w:t>
      </w:r>
    </w:p>
    <w:p w:rsidR="008E4C48" w:rsidRDefault="008E4C48" w:rsidP="008E4C48">
      <w:pPr>
        <w:tabs>
          <w:tab w:val="left" w:pos="9350"/>
        </w:tabs>
        <w:ind w:left="540"/>
        <w:rPr>
          <w:b/>
        </w:rPr>
      </w:pPr>
    </w:p>
    <w:p w:rsidR="008E4C48" w:rsidRDefault="008E4C48" w:rsidP="00AA6F14">
      <w:pPr>
        <w:pStyle w:val="ListParagraph"/>
        <w:numPr>
          <w:ilvl w:val="0"/>
          <w:numId w:val="17"/>
        </w:numPr>
        <w:tabs>
          <w:tab w:val="left" w:pos="9350"/>
        </w:tabs>
      </w:pPr>
      <w:r w:rsidRPr="00AA6F14">
        <w:rPr>
          <w:b/>
        </w:rPr>
        <w:t>Liepman MR</w:t>
      </w:r>
      <w:r>
        <w:t>, “Opioids, Substance Use, and Overdoses”</w:t>
      </w:r>
    </w:p>
    <w:p w:rsidR="008E4C48" w:rsidRDefault="008E4C48" w:rsidP="00AA6F14">
      <w:pPr>
        <w:tabs>
          <w:tab w:val="left" w:pos="9350"/>
        </w:tabs>
        <w:ind w:left="1440"/>
      </w:pPr>
      <w:r>
        <w:t xml:space="preserve">Panel Discussant at regional conference sponsored by The Red Project in Grand Rapids, MI held on </w:t>
      </w:r>
      <w:r w:rsidR="00745C55">
        <w:t>May 12, 2014</w:t>
      </w:r>
    </w:p>
    <w:p w:rsidR="00255E79" w:rsidRDefault="00255E79" w:rsidP="00202B97">
      <w:pPr>
        <w:ind w:left="720" w:hanging="720"/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COMMUNITY PRESENTATIONS</w:t>
            </w:r>
          </w:p>
          <w:p w:rsidR="00255E79" w:rsidRPr="002239BC" w:rsidRDefault="00255E79" w:rsidP="00E2086D">
            <w:pPr>
              <w:jc w:val="center"/>
            </w:pPr>
            <w:r w:rsidRPr="002239BC">
              <w:t>(Presentations  at Research</w:t>
            </w:r>
            <w:r w:rsidR="00E2086D" w:rsidRPr="002239BC">
              <w:t xml:space="preserve"> Day, the Greater Kalamazoo Community, at local hospitals, and WMed Grand Rounds)</w:t>
            </w:r>
          </w:p>
        </w:tc>
      </w:tr>
    </w:tbl>
    <w:p w:rsidR="00843342" w:rsidRPr="00072FF5" w:rsidRDefault="00843342" w:rsidP="00843342">
      <w:pPr>
        <w:pStyle w:val="ListParagraph"/>
        <w:numPr>
          <w:ilvl w:val="0"/>
          <w:numId w:val="6"/>
        </w:numPr>
        <w:tabs>
          <w:tab w:val="left" w:pos="9350"/>
        </w:tabs>
      </w:pPr>
      <w:r w:rsidRPr="00843342">
        <w:rPr>
          <w:b/>
        </w:rPr>
        <w:t>Liepman MR</w:t>
      </w:r>
      <w:r>
        <w:t>: “Social skills training for clinical staff.” Presentation at Jim Gilmore Jr. Community</w:t>
      </w:r>
      <w:r w:rsidR="00E45AD8">
        <w:t xml:space="preserve"> Healing Center, August 7, 2013</w:t>
      </w:r>
    </w:p>
    <w:p w:rsidR="00843342" w:rsidRDefault="00843342" w:rsidP="00843342">
      <w:pPr>
        <w:tabs>
          <w:tab w:val="left" w:pos="9350"/>
        </w:tabs>
        <w:ind w:left="540" w:hanging="540"/>
        <w:rPr>
          <w:b/>
        </w:rPr>
      </w:pPr>
    </w:p>
    <w:p w:rsidR="00843342" w:rsidRPr="00072FF5" w:rsidRDefault="00843342" w:rsidP="00843342">
      <w:pPr>
        <w:pStyle w:val="ListParagraph"/>
        <w:numPr>
          <w:ilvl w:val="0"/>
          <w:numId w:val="6"/>
        </w:numPr>
        <w:tabs>
          <w:tab w:val="left" w:pos="9350"/>
        </w:tabs>
      </w:pPr>
      <w:r w:rsidRPr="00843342">
        <w:rPr>
          <w:b/>
        </w:rPr>
        <w:t>Liepman MR</w:t>
      </w:r>
      <w:r>
        <w:t xml:space="preserve">, </w:t>
      </w:r>
      <w:proofErr w:type="spellStart"/>
      <w:r>
        <w:t>Kapenga</w:t>
      </w:r>
      <w:proofErr w:type="spellEnd"/>
      <w:r>
        <w:t xml:space="preserve"> J: The use of Family Interaction Mapping in family therapy for addicted families. Senior Design class at the WMU College of Engineering, Computer Science</w:t>
      </w:r>
      <w:r w:rsidR="00E45AD8">
        <w:t>s Department. September 4, 2013</w:t>
      </w:r>
    </w:p>
    <w:p w:rsidR="00843342" w:rsidRDefault="00843342" w:rsidP="00843342">
      <w:pPr>
        <w:tabs>
          <w:tab w:val="left" w:pos="9350"/>
        </w:tabs>
        <w:ind w:left="540" w:hanging="540"/>
        <w:rPr>
          <w:b/>
        </w:rPr>
      </w:pPr>
    </w:p>
    <w:p w:rsidR="00843342" w:rsidRPr="00843342" w:rsidRDefault="00843342" w:rsidP="00843342">
      <w:pPr>
        <w:pStyle w:val="ListParagraph"/>
        <w:numPr>
          <w:ilvl w:val="0"/>
          <w:numId w:val="6"/>
        </w:numPr>
        <w:tabs>
          <w:tab w:val="left" w:pos="9350"/>
        </w:tabs>
        <w:rPr>
          <w:b/>
        </w:rPr>
      </w:pPr>
      <w:r w:rsidRPr="00843342">
        <w:rPr>
          <w:b/>
        </w:rPr>
        <w:t>Liepman MR</w:t>
      </w:r>
      <w:r w:rsidRPr="00C365EC">
        <w:t xml:space="preserve">, Hopper J, </w:t>
      </w:r>
      <w:proofErr w:type="spellStart"/>
      <w:r w:rsidRPr="00C365EC">
        <w:t>Marrone</w:t>
      </w:r>
      <w:proofErr w:type="spellEnd"/>
      <w:r w:rsidRPr="00C365EC">
        <w:t xml:space="preserve"> W</w:t>
      </w:r>
      <w:r>
        <w:t>R: “Physicians’ Clinical Support System-B: Buprenorphine Waiver Training on Office Based Opioid Treatment.” (8 hours video on several DVDs) sponsored by the American Osteopathic Association and the Substance Abuse and Mental Health S</w:t>
      </w:r>
      <w:r w:rsidR="00E45AD8">
        <w:t>ervices Administration (SAMHSA)</w:t>
      </w:r>
    </w:p>
    <w:p w:rsidR="00843342" w:rsidRDefault="00843342" w:rsidP="00843342">
      <w:pPr>
        <w:tabs>
          <w:tab w:val="left" w:pos="9350"/>
        </w:tabs>
        <w:ind w:left="540" w:hanging="540"/>
        <w:rPr>
          <w:b/>
        </w:rPr>
      </w:pPr>
    </w:p>
    <w:p w:rsidR="00843342" w:rsidRDefault="00843342" w:rsidP="00843342">
      <w:pPr>
        <w:pStyle w:val="ListParagraph"/>
        <w:numPr>
          <w:ilvl w:val="0"/>
          <w:numId w:val="6"/>
        </w:numPr>
        <w:tabs>
          <w:tab w:val="left" w:pos="9350"/>
        </w:tabs>
      </w:pPr>
      <w:r w:rsidRPr="00843342">
        <w:rPr>
          <w:b/>
        </w:rPr>
        <w:t>Liepman MR</w:t>
      </w:r>
      <w:r w:rsidRPr="00C365EC">
        <w:t xml:space="preserve">, Hopper J, </w:t>
      </w:r>
      <w:proofErr w:type="spellStart"/>
      <w:proofErr w:type="gramStart"/>
      <w:r w:rsidRPr="00C365EC">
        <w:t>Marrone</w:t>
      </w:r>
      <w:proofErr w:type="spellEnd"/>
      <w:proofErr w:type="gramEnd"/>
      <w:r w:rsidRPr="00C365EC">
        <w:t xml:space="preserve"> W, </w:t>
      </w:r>
      <w:r w:rsidRPr="00843342">
        <w:rPr>
          <w:b/>
        </w:rPr>
        <w:t>Hegazy B:</w:t>
      </w:r>
      <w:r w:rsidRPr="00C365EC">
        <w:t xml:space="preserve"> </w:t>
      </w:r>
      <w:r>
        <w:t>“Treating opioid addiction with buprenorphine – Session 1.” Presented to the Family Medicine residents and faculty at WMed sponsored by the American Osteopathic</w:t>
      </w:r>
      <w:r w:rsidR="00E45AD8">
        <w:t xml:space="preserve"> Association on August 23, 2013</w:t>
      </w:r>
    </w:p>
    <w:p w:rsidR="00843342" w:rsidRDefault="00843342" w:rsidP="00843342">
      <w:pPr>
        <w:tabs>
          <w:tab w:val="left" w:pos="9350"/>
        </w:tabs>
        <w:ind w:left="540" w:hanging="540"/>
      </w:pPr>
    </w:p>
    <w:p w:rsidR="00843342" w:rsidRDefault="00843342" w:rsidP="00843342">
      <w:pPr>
        <w:pStyle w:val="ListParagraph"/>
        <w:numPr>
          <w:ilvl w:val="0"/>
          <w:numId w:val="6"/>
        </w:numPr>
        <w:tabs>
          <w:tab w:val="left" w:pos="9350"/>
        </w:tabs>
      </w:pPr>
      <w:r w:rsidRPr="00843342">
        <w:rPr>
          <w:b/>
        </w:rPr>
        <w:t>Liepman MR</w:t>
      </w:r>
      <w:r w:rsidRPr="00C365EC">
        <w:t xml:space="preserve">, Hopper J, </w:t>
      </w:r>
      <w:proofErr w:type="spellStart"/>
      <w:proofErr w:type="gramStart"/>
      <w:r w:rsidRPr="00C365EC">
        <w:t>Marrone</w:t>
      </w:r>
      <w:proofErr w:type="spellEnd"/>
      <w:proofErr w:type="gramEnd"/>
      <w:r w:rsidRPr="00C365EC">
        <w:t xml:space="preserve"> W, </w:t>
      </w:r>
      <w:r w:rsidRPr="00843342">
        <w:rPr>
          <w:b/>
        </w:rPr>
        <w:t>Hegazy B:</w:t>
      </w:r>
      <w:r w:rsidRPr="00C365EC">
        <w:t xml:space="preserve"> </w:t>
      </w:r>
      <w:r>
        <w:t>“Treating opioid addiction with buprenorphine – Session 2.” Presented to the Family Medicine residents and faculty at WMed sponsored by the American Osteopathic A</w:t>
      </w:r>
      <w:r w:rsidR="00E45AD8">
        <w:t>ssociation on September 6, 2013</w:t>
      </w:r>
    </w:p>
    <w:p w:rsidR="00843342" w:rsidRDefault="00843342" w:rsidP="00843342">
      <w:pPr>
        <w:tabs>
          <w:tab w:val="left" w:pos="9350"/>
        </w:tabs>
      </w:pPr>
    </w:p>
    <w:p w:rsidR="00843342" w:rsidRDefault="00843342" w:rsidP="00843342">
      <w:pPr>
        <w:pStyle w:val="ListParagraph"/>
        <w:numPr>
          <w:ilvl w:val="0"/>
          <w:numId w:val="6"/>
        </w:numPr>
      </w:pPr>
      <w:r w:rsidRPr="00843342">
        <w:rPr>
          <w:b/>
        </w:rPr>
        <w:t>Liepman MR, Hegazy B:</w:t>
      </w:r>
      <w:r>
        <w:t xml:space="preserve"> “Buprenorphine Rules, Pharmacology” (Series #2 of 5)</w:t>
      </w:r>
    </w:p>
    <w:p w:rsidR="00843342" w:rsidRDefault="00843342" w:rsidP="00843342">
      <w:pPr>
        <w:ind w:left="1260"/>
      </w:pPr>
      <w:r>
        <w:t>Presented to the WMed Family Medicine Residents on Sep</w:t>
      </w:r>
      <w:r w:rsidR="00E45AD8">
        <w:t>tember 13, 2013</w:t>
      </w:r>
    </w:p>
    <w:p w:rsidR="00843342" w:rsidRDefault="00843342" w:rsidP="00843342"/>
    <w:p w:rsidR="00843342" w:rsidRDefault="00843342" w:rsidP="00843342">
      <w:pPr>
        <w:pStyle w:val="ListParagraph"/>
        <w:numPr>
          <w:ilvl w:val="0"/>
          <w:numId w:val="6"/>
        </w:numPr>
      </w:pPr>
      <w:r w:rsidRPr="00843342">
        <w:rPr>
          <w:b/>
        </w:rPr>
        <w:t xml:space="preserve">Hegazy B, Liepman MR: </w:t>
      </w:r>
      <w:r>
        <w:t>“Drug Testing and Interpretation” (Series #3 of 5)</w:t>
      </w:r>
    </w:p>
    <w:p w:rsidR="00843342" w:rsidRDefault="00843342" w:rsidP="00843342">
      <w:pPr>
        <w:ind w:left="1260"/>
      </w:pPr>
      <w:r>
        <w:t>Presented to the WMed Family Medicine Residents on October 11, 2013</w:t>
      </w:r>
    </w:p>
    <w:p w:rsidR="00843342" w:rsidRDefault="00843342" w:rsidP="00843342">
      <w:pPr>
        <w:ind w:left="1260"/>
      </w:pPr>
    </w:p>
    <w:p w:rsidR="00843342" w:rsidRDefault="00843342" w:rsidP="00843342">
      <w:pPr>
        <w:pStyle w:val="ListParagraph"/>
        <w:numPr>
          <w:ilvl w:val="0"/>
          <w:numId w:val="6"/>
        </w:numPr>
      </w:pPr>
      <w:r w:rsidRPr="00843342">
        <w:rPr>
          <w:b/>
        </w:rPr>
        <w:t>Hegazy B, Liepman MR:</w:t>
      </w:r>
      <w:r>
        <w:t xml:space="preserve"> “SBIRT: Screening, Brief Interve</w:t>
      </w:r>
      <w:r w:rsidR="00622AC4">
        <w:t xml:space="preserve">ntion, Referral and Treatment” </w:t>
      </w:r>
      <w:r>
        <w:t>(Series #4 of 5 – Dr. Hegazy presenting)</w:t>
      </w:r>
    </w:p>
    <w:p w:rsidR="00843342" w:rsidRDefault="00843342" w:rsidP="00843342">
      <w:pPr>
        <w:pStyle w:val="ListParagraph"/>
        <w:ind w:left="1260"/>
      </w:pPr>
      <w:r>
        <w:t>Presented to the WMed Family Medicin</w:t>
      </w:r>
      <w:r w:rsidR="00E45AD8">
        <w:t>e Residents on November 1, 2013</w:t>
      </w:r>
      <w:r w:rsidRPr="00DD2F91">
        <w:tab/>
      </w:r>
    </w:p>
    <w:p w:rsidR="00622AC4" w:rsidRDefault="00622AC4" w:rsidP="00622AC4">
      <w:pPr>
        <w:tabs>
          <w:tab w:val="left" w:pos="9350"/>
        </w:tabs>
        <w:ind w:left="720" w:hanging="720"/>
        <w:rPr>
          <w:b/>
        </w:rPr>
      </w:pPr>
    </w:p>
    <w:p w:rsidR="00622AC4" w:rsidRDefault="00622AC4" w:rsidP="00622AC4">
      <w:pPr>
        <w:pStyle w:val="ListParagraph"/>
        <w:numPr>
          <w:ilvl w:val="0"/>
          <w:numId w:val="6"/>
        </w:numPr>
        <w:tabs>
          <w:tab w:val="left" w:pos="9350"/>
        </w:tabs>
      </w:pPr>
      <w:r w:rsidRPr="00622AC4">
        <w:rPr>
          <w:b/>
        </w:rPr>
        <w:t>Liepman MR, Hegazy B, Lagos M</w:t>
      </w:r>
      <w:r>
        <w:t>: “Detoxification at the Jim Gilmore Jr. Community Healing Center”</w:t>
      </w:r>
    </w:p>
    <w:p w:rsidR="00622AC4" w:rsidRDefault="00622AC4" w:rsidP="00622AC4">
      <w:pPr>
        <w:tabs>
          <w:tab w:val="left" w:pos="9350"/>
        </w:tabs>
        <w:ind w:left="1260"/>
      </w:pPr>
      <w:r>
        <w:t>Presentation as a one hour session by MR Liepman to the WMed Psychiatry staff and</w:t>
      </w:r>
      <w:r w:rsidR="00E45AD8">
        <w:t xml:space="preserve"> residents on November 20, 2013</w:t>
      </w:r>
    </w:p>
    <w:p w:rsidR="00622AC4" w:rsidRDefault="00622AC4" w:rsidP="00622AC4">
      <w:pPr>
        <w:tabs>
          <w:tab w:val="left" w:pos="9350"/>
        </w:tabs>
        <w:ind w:left="720" w:hanging="720"/>
      </w:pPr>
    </w:p>
    <w:p w:rsidR="00622AC4" w:rsidRDefault="00622AC4" w:rsidP="00622AC4">
      <w:pPr>
        <w:pStyle w:val="ListParagraph"/>
        <w:numPr>
          <w:ilvl w:val="0"/>
          <w:numId w:val="6"/>
        </w:numPr>
        <w:tabs>
          <w:tab w:val="left" w:pos="9350"/>
        </w:tabs>
      </w:pPr>
      <w:r w:rsidRPr="00622AC4">
        <w:rPr>
          <w:b/>
        </w:rPr>
        <w:t>Liepman MR:</w:t>
      </w:r>
      <w:r>
        <w:t xml:space="preserve"> “Drug Treatment Courts: How they work”</w:t>
      </w:r>
    </w:p>
    <w:p w:rsidR="00622AC4" w:rsidRDefault="00622AC4" w:rsidP="00622AC4">
      <w:pPr>
        <w:tabs>
          <w:tab w:val="left" w:pos="9350"/>
        </w:tabs>
        <w:ind w:left="1260" w:hanging="1260"/>
      </w:pPr>
      <w:r>
        <w:tab/>
        <w:t>Presented to the WMed Internal Medicine staff and</w:t>
      </w:r>
      <w:r w:rsidR="00E45AD8">
        <w:t xml:space="preserve"> residents on November 20, 2013</w:t>
      </w:r>
    </w:p>
    <w:p w:rsidR="00622AC4" w:rsidRDefault="00622AC4" w:rsidP="00622AC4">
      <w:pPr>
        <w:tabs>
          <w:tab w:val="left" w:pos="9350"/>
        </w:tabs>
        <w:ind w:left="720" w:hanging="720"/>
      </w:pPr>
    </w:p>
    <w:p w:rsidR="00622AC4" w:rsidRDefault="00622AC4" w:rsidP="00622AC4">
      <w:pPr>
        <w:pStyle w:val="ListParagraph"/>
        <w:numPr>
          <w:ilvl w:val="0"/>
          <w:numId w:val="6"/>
        </w:numPr>
        <w:tabs>
          <w:tab w:val="left" w:pos="9350"/>
        </w:tabs>
      </w:pPr>
      <w:r w:rsidRPr="00622AC4">
        <w:rPr>
          <w:b/>
        </w:rPr>
        <w:t>Liepman MR:</w:t>
      </w:r>
      <w:r>
        <w:t xml:space="preserve"> “Ouch! The Challenge of Managing Co-Occurring Pain and Substance Use Disorders”</w:t>
      </w:r>
    </w:p>
    <w:p w:rsidR="00622AC4" w:rsidRDefault="00622AC4" w:rsidP="00622AC4">
      <w:pPr>
        <w:tabs>
          <w:tab w:val="left" w:pos="9350"/>
        </w:tabs>
        <w:ind w:left="1260" w:hanging="1260"/>
      </w:pPr>
      <w:r>
        <w:tab/>
        <w:t>Presented at the Coming Together 2013 Conference (A Community Conference on Addiction and Recovery) held at the Fet</w:t>
      </w:r>
      <w:r w:rsidR="00E45AD8">
        <w:t>zer Center on November 21, 2013</w:t>
      </w:r>
    </w:p>
    <w:p w:rsidR="00622AC4" w:rsidRDefault="00622AC4" w:rsidP="00622AC4">
      <w:pPr>
        <w:tabs>
          <w:tab w:val="left" w:pos="9350"/>
        </w:tabs>
        <w:ind w:left="720" w:hanging="720"/>
      </w:pPr>
    </w:p>
    <w:p w:rsidR="00622AC4" w:rsidRDefault="00622AC4" w:rsidP="00622AC4">
      <w:pPr>
        <w:pStyle w:val="ListParagraph"/>
        <w:numPr>
          <w:ilvl w:val="0"/>
          <w:numId w:val="6"/>
        </w:numPr>
        <w:tabs>
          <w:tab w:val="left" w:pos="9350"/>
        </w:tabs>
      </w:pPr>
      <w:r w:rsidRPr="00622AC4">
        <w:rPr>
          <w:b/>
        </w:rPr>
        <w:t>Liepman MR, Hegazy B: “Buprenorphine Induction, Maintenance, and Taper”</w:t>
      </w:r>
    </w:p>
    <w:p w:rsidR="00622AC4" w:rsidRDefault="00622AC4" w:rsidP="00622AC4">
      <w:pPr>
        <w:ind w:left="1260"/>
      </w:pPr>
      <w:r>
        <w:t>(Series #5 of 5)</w:t>
      </w:r>
    </w:p>
    <w:p w:rsidR="00622AC4" w:rsidRDefault="00622AC4" w:rsidP="00622AC4">
      <w:pPr>
        <w:ind w:left="1260"/>
      </w:pPr>
      <w:r>
        <w:t xml:space="preserve">Presented to the WMed Family Medicine </w:t>
      </w:r>
      <w:r w:rsidR="00E45AD8">
        <w:t>Residents on December 13, 2013</w:t>
      </w:r>
    </w:p>
    <w:p w:rsidR="009A7866" w:rsidRDefault="009A7866" w:rsidP="00622AC4">
      <w:pPr>
        <w:ind w:left="1260"/>
      </w:pPr>
    </w:p>
    <w:p w:rsidR="009A7866" w:rsidRPr="000C56F8" w:rsidRDefault="009A7866" w:rsidP="009A7866">
      <w:pPr>
        <w:pStyle w:val="ListParagraph"/>
        <w:numPr>
          <w:ilvl w:val="0"/>
          <w:numId w:val="6"/>
        </w:numPr>
      </w:pPr>
      <w:r w:rsidRPr="009A7866">
        <w:rPr>
          <w:b/>
        </w:rPr>
        <w:t xml:space="preserve">Westerman P: </w:t>
      </w:r>
      <w:r w:rsidRPr="000C56F8">
        <w:t>“Transforming Pain into Meaning”</w:t>
      </w:r>
    </w:p>
    <w:p w:rsidR="009A7866" w:rsidRDefault="009A7866" w:rsidP="009A7866">
      <w:pPr>
        <w:ind w:left="1260"/>
      </w:pPr>
      <w:r>
        <w:t>Oral presentation</w:t>
      </w:r>
      <w:r w:rsidRPr="000C56F8">
        <w:t xml:space="preserve"> to the community through the West Michigan Cancer Center on January 30, 2014</w:t>
      </w:r>
    </w:p>
    <w:p w:rsidR="009A7866" w:rsidRDefault="009A7866" w:rsidP="009A7866">
      <w:pPr>
        <w:ind w:left="540"/>
      </w:pPr>
    </w:p>
    <w:p w:rsidR="009A7866" w:rsidRDefault="009A7866" w:rsidP="009A7866">
      <w:pPr>
        <w:pStyle w:val="ListParagraph"/>
        <w:numPr>
          <w:ilvl w:val="0"/>
          <w:numId w:val="6"/>
        </w:numPr>
      </w:pPr>
      <w:r w:rsidRPr="009A7866">
        <w:rPr>
          <w:b/>
        </w:rPr>
        <w:t>Westerman P:</w:t>
      </w:r>
      <w:r>
        <w:t xml:space="preserve"> “Transforming Pain into Meaning: Management for Healthcare Professionals”</w:t>
      </w:r>
    </w:p>
    <w:p w:rsidR="009A7866" w:rsidRPr="000C56F8" w:rsidRDefault="009A7866" w:rsidP="009A7866">
      <w:pPr>
        <w:ind w:left="1260"/>
      </w:pPr>
      <w:r>
        <w:t>Oral presentation to the Borgess primary care providers and then to the Bronson primary care providers at the West Michigan Cancer Center on January 31, 2014</w:t>
      </w:r>
    </w:p>
    <w:p w:rsidR="009A7866" w:rsidRDefault="009A7866" w:rsidP="009A7866">
      <w:pPr>
        <w:tabs>
          <w:tab w:val="left" w:pos="9350"/>
        </w:tabs>
        <w:ind w:left="630" w:hanging="540"/>
        <w:rPr>
          <w:b/>
        </w:rPr>
      </w:pPr>
    </w:p>
    <w:p w:rsidR="009A7866" w:rsidRDefault="009A7866" w:rsidP="009A7866">
      <w:pPr>
        <w:pStyle w:val="ListParagraph"/>
        <w:numPr>
          <w:ilvl w:val="0"/>
          <w:numId w:val="6"/>
        </w:numPr>
      </w:pPr>
      <w:r w:rsidRPr="009A7866">
        <w:rPr>
          <w:b/>
        </w:rPr>
        <w:t xml:space="preserve">Flachier R </w:t>
      </w:r>
      <w:r w:rsidRPr="00C651B3">
        <w:t>and Moore J: “Motivational Interviewing: Core Skills Training</w:t>
      </w:r>
      <w:r>
        <w:t>”</w:t>
      </w:r>
    </w:p>
    <w:p w:rsidR="009A7866" w:rsidRDefault="009A7866" w:rsidP="009A7866">
      <w:pPr>
        <w:ind w:left="1260"/>
      </w:pPr>
      <w:r>
        <w:t>Workshop presentation to Borgess staff on February 10, 2014</w:t>
      </w:r>
    </w:p>
    <w:p w:rsidR="009A7866" w:rsidRDefault="009A7866" w:rsidP="009A7866">
      <w:pPr>
        <w:ind w:left="540"/>
      </w:pPr>
    </w:p>
    <w:p w:rsidR="009A7866" w:rsidRDefault="009A7866" w:rsidP="009A7866">
      <w:pPr>
        <w:pStyle w:val="ListParagraph"/>
        <w:numPr>
          <w:ilvl w:val="0"/>
          <w:numId w:val="6"/>
        </w:numPr>
      </w:pPr>
      <w:r w:rsidRPr="009A7866">
        <w:rPr>
          <w:b/>
        </w:rPr>
        <w:t>Westerman P</w:t>
      </w:r>
      <w:r>
        <w:t>: “Treatment of Depression”</w:t>
      </w:r>
    </w:p>
    <w:p w:rsidR="009A7866" w:rsidRDefault="009A7866" w:rsidP="009A7866">
      <w:pPr>
        <w:ind w:left="1260"/>
      </w:pPr>
      <w:r>
        <w:t>Oral presentation to the West Michigan Cancer Center staff on February 28, 2014</w:t>
      </w:r>
    </w:p>
    <w:p w:rsidR="009A7866" w:rsidRDefault="009A7866" w:rsidP="009A7866">
      <w:pPr>
        <w:ind w:left="1260"/>
      </w:pPr>
    </w:p>
    <w:p w:rsidR="009A7866" w:rsidRDefault="009A7866" w:rsidP="009A7866">
      <w:pPr>
        <w:pStyle w:val="ListParagraph"/>
        <w:numPr>
          <w:ilvl w:val="0"/>
          <w:numId w:val="6"/>
        </w:numPr>
      </w:pPr>
      <w:r w:rsidRPr="009A7866">
        <w:rPr>
          <w:b/>
        </w:rPr>
        <w:t>Tareen RS,</w:t>
      </w:r>
      <w:r>
        <w:t xml:space="preserve"> </w:t>
      </w:r>
      <w:r w:rsidRPr="009A7866">
        <w:rPr>
          <w:b/>
          <w:u w:val="single"/>
        </w:rPr>
        <w:t>Redinger M:</w:t>
      </w:r>
      <w:r>
        <w:t xml:space="preserve"> “Capacity Evaluation in Medical Setting”</w:t>
      </w:r>
    </w:p>
    <w:p w:rsidR="009A7866" w:rsidRDefault="009A7866" w:rsidP="009A7866">
      <w:pPr>
        <w:ind w:left="1260"/>
      </w:pPr>
      <w:r>
        <w:t>Oral presentation to Bronson Hospital physician’s, RNs, MSWs, and paramedical staff on March 17, 2014</w:t>
      </w:r>
    </w:p>
    <w:p w:rsidR="009A7866" w:rsidRDefault="009A7866" w:rsidP="009A7866">
      <w:pPr>
        <w:ind w:left="1260"/>
      </w:pPr>
    </w:p>
    <w:p w:rsidR="009A7866" w:rsidRDefault="009A7866" w:rsidP="009A7866">
      <w:pPr>
        <w:pStyle w:val="ListParagraph"/>
        <w:numPr>
          <w:ilvl w:val="0"/>
          <w:numId w:val="6"/>
        </w:numPr>
      </w:pPr>
      <w:r w:rsidRPr="009A7866">
        <w:rPr>
          <w:b/>
        </w:rPr>
        <w:t xml:space="preserve">Liepman MR, </w:t>
      </w:r>
      <w:r w:rsidRPr="009A7866">
        <w:rPr>
          <w:b/>
          <w:u w:val="single"/>
        </w:rPr>
        <w:t>Karampahtsis CA</w:t>
      </w:r>
      <w:r w:rsidRPr="009A7866">
        <w:rPr>
          <w:b/>
        </w:rPr>
        <w:t xml:space="preserve">, </w:t>
      </w:r>
      <w:r w:rsidRPr="00434BAA">
        <w:t>Gross KA, Haas SS, Early P: “The Self-Injurious Behavior Study: Implications for Borgess 1 North and 3 East.”</w:t>
      </w:r>
      <w:r w:rsidRPr="009A7866">
        <w:rPr>
          <w:b/>
        </w:rPr>
        <w:t xml:space="preserve"> </w:t>
      </w:r>
      <w:r>
        <w:t>Oral presentation to staff at Borgess Ps</w:t>
      </w:r>
      <w:r w:rsidR="00E45AD8">
        <w:t>ychiatric Units, March 27, 2014</w:t>
      </w:r>
    </w:p>
    <w:p w:rsidR="00AA6F14" w:rsidRPr="00806BC0" w:rsidRDefault="00AA6F14" w:rsidP="00AA6F14">
      <w:pPr>
        <w:pStyle w:val="ListParagraph"/>
        <w:ind w:left="1260"/>
      </w:pPr>
    </w:p>
    <w:p w:rsidR="008E4C48" w:rsidRDefault="008E4C48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FB778A">
        <w:t xml:space="preserve">Naylor WG, </w:t>
      </w:r>
      <w:proofErr w:type="spellStart"/>
      <w:r w:rsidRPr="00FB778A">
        <w:t>Losey</w:t>
      </w:r>
      <w:proofErr w:type="spellEnd"/>
      <w:r w:rsidRPr="00FB778A">
        <w:t xml:space="preserve"> OJ, </w:t>
      </w:r>
      <w:proofErr w:type="spellStart"/>
      <w:r w:rsidRPr="00FB778A">
        <w:t>Kapenga</w:t>
      </w:r>
      <w:proofErr w:type="spellEnd"/>
      <w:r w:rsidRPr="00FB778A">
        <w:t xml:space="preserve"> JA,</w:t>
      </w:r>
      <w:r w:rsidRPr="00AA6F14">
        <w:rPr>
          <w:b/>
        </w:rPr>
        <w:t xml:space="preserve"> Liepman MR</w:t>
      </w:r>
      <w:r w:rsidRPr="00D6753C">
        <w:t>:</w:t>
      </w:r>
      <w:r>
        <w:t xml:space="preserve"> “Family Interaction Mapping Software”</w:t>
      </w:r>
    </w:p>
    <w:p w:rsidR="008E4C48" w:rsidRDefault="008E4C48" w:rsidP="00AA6F14">
      <w:pPr>
        <w:tabs>
          <w:tab w:val="left" w:pos="9350"/>
        </w:tabs>
        <w:ind w:left="1260"/>
      </w:pPr>
      <w:r>
        <w:t xml:space="preserve">Presented to the WMU School of Engineering on </w:t>
      </w:r>
      <w:r w:rsidR="00745C55">
        <w:t>April 15, 2014</w:t>
      </w:r>
    </w:p>
    <w:p w:rsidR="008E4C48" w:rsidRDefault="008E4C48" w:rsidP="008E4C48">
      <w:pPr>
        <w:tabs>
          <w:tab w:val="left" w:pos="9350"/>
        </w:tabs>
        <w:ind w:left="540"/>
      </w:pPr>
    </w:p>
    <w:p w:rsidR="008E4C48" w:rsidRDefault="008E4C48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>
        <w:t xml:space="preserve">Warner EJ, </w:t>
      </w:r>
      <w:r w:rsidRPr="00AA6F14">
        <w:rPr>
          <w:b/>
        </w:rPr>
        <w:t>Liepman MR</w:t>
      </w:r>
      <w:r>
        <w:t>: “Scope of Pain”</w:t>
      </w:r>
    </w:p>
    <w:p w:rsidR="008E4C48" w:rsidRDefault="008E4C48" w:rsidP="00AA6F14">
      <w:pPr>
        <w:tabs>
          <w:tab w:val="left" w:pos="9350"/>
        </w:tabs>
        <w:ind w:left="1260"/>
      </w:pPr>
      <w:r>
        <w:t xml:space="preserve">Presented to local physicians, extenders, pharmacists and nurses at Bronson Hospital on </w:t>
      </w:r>
      <w:r w:rsidR="00745C55">
        <w:t>April 30, 2014</w:t>
      </w:r>
    </w:p>
    <w:p w:rsidR="00745C55" w:rsidRDefault="00745C55" w:rsidP="00AA6F14">
      <w:pPr>
        <w:tabs>
          <w:tab w:val="left" w:pos="9350"/>
        </w:tabs>
        <w:ind w:left="1260"/>
      </w:pPr>
    </w:p>
    <w:p w:rsidR="008E4C48" w:rsidRDefault="008E4C48" w:rsidP="008E4C48">
      <w:pPr>
        <w:tabs>
          <w:tab w:val="left" w:pos="9350"/>
        </w:tabs>
        <w:ind w:left="540"/>
      </w:pPr>
    </w:p>
    <w:p w:rsidR="008E4C48" w:rsidRDefault="008E4C48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>
        <w:lastRenderedPageBreak/>
        <w:t xml:space="preserve">Warner EJ, </w:t>
      </w:r>
      <w:r w:rsidRPr="00AA6F14">
        <w:rPr>
          <w:b/>
        </w:rPr>
        <w:t>Liepman MR</w:t>
      </w:r>
      <w:r>
        <w:t>: “Scope of Pain”</w:t>
      </w:r>
    </w:p>
    <w:p w:rsidR="008E4C48" w:rsidRDefault="008E4C48" w:rsidP="00AA6F14">
      <w:pPr>
        <w:tabs>
          <w:tab w:val="left" w:pos="9350"/>
        </w:tabs>
        <w:ind w:left="1260"/>
      </w:pPr>
      <w:r>
        <w:t xml:space="preserve">Presented to local physicians, extenders, pharmacists and nurses at Bronson Hospital on </w:t>
      </w:r>
      <w:r w:rsidR="00745C55">
        <w:t>April 30, 2014</w:t>
      </w:r>
    </w:p>
    <w:p w:rsidR="008E4C48" w:rsidRDefault="008E4C48" w:rsidP="008E4C48">
      <w:pPr>
        <w:tabs>
          <w:tab w:val="left" w:pos="9350"/>
        </w:tabs>
        <w:ind w:left="540"/>
      </w:pPr>
    </w:p>
    <w:p w:rsidR="008E4C48" w:rsidRDefault="008E4C48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  <w:u w:val="single"/>
        </w:rPr>
        <w:t>Redinger M</w:t>
      </w:r>
      <w:r>
        <w:t xml:space="preserve">, </w:t>
      </w:r>
      <w:r w:rsidRPr="00AA6F14">
        <w:rPr>
          <w:b/>
          <w:u w:val="single"/>
        </w:rPr>
        <w:t>Karampahtsis C</w:t>
      </w:r>
      <w:r>
        <w:t>: “The Neurobiology, Diagnosis, Treatment of Anxiety Disorders in the Primary Care Setting”</w:t>
      </w:r>
    </w:p>
    <w:p w:rsidR="008E4C48" w:rsidRDefault="008E4C48" w:rsidP="00AA6F14">
      <w:pPr>
        <w:tabs>
          <w:tab w:val="left" w:pos="9350"/>
        </w:tabs>
        <w:ind w:left="1260"/>
      </w:pPr>
      <w:r>
        <w:t xml:space="preserve">Presented at the WMed Internal Medicine Grand Rounds on </w:t>
      </w:r>
      <w:r w:rsidR="00745C55">
        <w:t>May 7, 2014</w:t>
      </w:r>
    </w:p>
    <w:p w:rsidR="00AA6F14" w:rsidRDefault="00AA6F14" w:rsidP="008E4C48">
      <w:pPr>
        <w:tabs>
          <w:tab w:val="left" w:pos="9350"/>
        </w:tabs>
        <w:ind w:left="540"/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Liepman MR</w:t>
      </w:r>
      <w:r>
        <w:t xml:space="preserve">, Naylor WG, </w:t>
      </w:r>
      <w:proofErr w:type="spellStart"/>
      <w:r>
        <w:t>Losey</w:t>
      </w:r>
      <w:proofErr w:type="spellEnd"/>
      <w:r>
        <w:t xml:space="preserve"> DJ, </w:t>
      </w:r>
      <w:proofErr w:type="spellStart"/>
      <w:r>
        <w:t>Kapenga</w:t>
      </w:r>
      <w:proofErr w:type="spellEnd"/>
      <w:r>
        <w:t xml:space="preserve"> JA: “A Computer Application for Documenting Family Interaction Mapping Interviews”</w:t>
      </w:r>
    </w:p>
    <w:p w:rsidR="00AA6F14" w:rsidRDefault="00AA6F14" w:rsidP="00AA6F14">
      <w:pPr>
        <w:tabs>
          <w:tab w:val="left" w:pos="9350"/>
        </w:tabs>
        <w:ind w:left="1260"/>
      </w:pPr>
      <w:r>
        <w:t>Oral presentation at the 32</w:t>
      </w:r>
      <w:r w:rsidRPr="00FD1498">
        <w:rPr>
          <w:vertAlign w:val="superscript"/>
        </w:rPr>
        <w:t>nd</w:t>
      </w:r>
      <w:r>
        <w:t xml:space="preserve"> Annual Kalamazoo Community Medical Health and Sciences Research Day held in Kalamazoo, MI on </w:t>
      </w:r>
      <w:r w:rsidR="00745C55">
        <w:t>May 13,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Dunstone DC</w:t>
      </w:r>
      <w:r>
        <w:t xml:space="preserve">, </w:t>
      </w:r>
      <w:r w:rsidRPr="00AA6F14">
        <w:rPr>
          <w:b/>
          <w:u w:val="single"/>
        </w:rPr>
        <w:t>Karampahtsis CA</w:t>
      </w:r>
      <w:r>
        <w:t xml:space="preserve">, </w:t>
      </w:r>
      <w:r w:rsidRPr="00AA6F14">
        <w:rPr>
          <w:b/>
          <w:u w:val="single"/>
        </w:rPr>
        <w:t>Lindo JD</w:t>
      </w:r>
      <w:r>
        <w:t xml:space="preserve">, </w:t>
      </w:r>
      <w:r w:rsidRPr="00AA6F14">
        <w:rPr>
          <w:b/>
          <w:u w:val="single"/>
        </w:rPr>
        <w:t>Moore BG</w:t>
      </w:r>
      <w:r>
        <w:t xml:space="preserve">, Gross KA, </w:t>
      </w:r>
      <w:r w:rsidRPr="00AA6F14">
        <w:rPr>
          <w:b/>
          <w:u w:val="single"/>
        </w:rPr>
        <w:t>Motin S,</w:t>
      </w:r>
      <w:r>
        <w:t xml:space="preserve"> </w:t>
      </w:r>
      <w:r w:rsidRPr="00AA6F14">
        <w:rPr>
          <w:b/>
        </w:rPr>
        <w:t>Lagos ME</w:t>
      </w:r>
      <w:r>
        <w:t xml:space="preserve">, </w:t>
      </w:r>
      <w:r w:rsidRPr="00AA6F14">
        <w:rPr>
          <w:b/>
        </w:rPr>
        <w:t>Hegazy BM</w:t>
      </w:r>
      <w:r>
        <w:t xml:space="preserve">, </w:t>
      </w:r>
      <w:r w:rsidRPr="00AA6F14">
        <w:rPr>
          <w:b/>
        </w:rPr>
        <w:t>Liepman MR</w:t>
      </w:r>
      <w:r>
        <w:t xml:space="preserve">, Haas SS, </w:t>
      </w:r>
      <w:r w:rsidRPr="00AA6F14">
        <w:rPr>
          <w:b/>
        </w:rPr>
        <w:t>Strung RD</w:t>
      </w:r>
      <w:r>
        <w:t>: “Developing Curricula to Address Resident Challenges with Difficult Patients in the Psychiatry Outpatient Clinic”</w:t>
      </w:r>
    </w:p>
    <w:p w:rsidR="00AA6F14" w:rsidRDefault="00AA6F14" w:rsidP="00AA6F14">
      <w:pPr>
        <w:tabs>
          <w:tab w:val="left" w:pos="9350"/>
        </w:tabs>
        <w:ind w:left="1260"/>
      </w:pPr>
      <w:r>
        <w:t>Oral presentation at the 32</w:t>
      </w:r>
      <w:r w:rsidRPr="00FD1498">
        <w:rPr>
          <w:vertAlign w:val="superscript"/>
        </w:rPr>
        <w:t>nd</w:t>
      </w:r>
      <w:r>
        <w:t xml:space="preserve"> Annual Kalamazoo Community Medical Health and Sciences Research Day held in Kalamazoo, MI on </w:t>
      </w:r>
      <w:r w:rsidR="00745C55">
        <w:t>May 13, 2014</w:t>
      </w:r>
    </w:p>
    <w:p w:rsidR="00AA6F14" w:rsidRDefault="00AA6F14" w:rsidP="00AA6F14">
      <w:pPr>
        <w:tabs>
          <w:tab w:val="left" w:pos="9350"/>
        </w:tabs>
        <w:ind w:left="540"/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>
        <w:t xml:space="preserve">Kothari CL, Wiley J, Moe A, </w:t>
      </w:r>
      <w:r w:rsidRPr="00AA6F14">
        <w:rPr>
          <w:b/>
        </w:rPr>
        <w:t>Liepman MR</w:t>
      </w:r>
      <w:r>
        <w:t xml:space="preserve">, </w:t>
      </w:r>
      <w:r w:rsidRPr="00AA6F14">
        <w:rPr>
          <w:b/>
        </w:rPr>
        <w:t>Tareen RS</w:t>
      </w:r>
      <w:r>
        <w:t>, Curtis A: “Postpartum Depression is Not Just a Problem Early On”</w:t>
      </w:r>
    </w:p>
    <w:p w:rsidR="00AA6F14" w:rsidRDefault="00AA6F14" w:rsidP="00AA6F14">
      <w:pPr>
        <w:tabs>
          <w:tab w:val="left" w:pos="9350"/>
        </w:tabs>
        <w:ind w:left="1260"/>
      </w:pPr>
      <w:r>
        <w:t>Oral presentation at the 32</w:t>
      </w:r>
      <w:r w:rsidRPr="00FD1498">
        <w:rPr>
          <w:vertAlign w:val="superscript"/>
        </w:rPr>
        <w:t>nd</w:t>
      </w:r>
      <w:r>
        <w:t xml:space="preserve"> Annual Kalamazoo Community Medical Health and Sciences Research Day held in Kalamazoo, MI on </w:t>
      </w:r>
      <w:r w:rsidR="00745C55">
        <w:t>May 13, 2014</w:t>
      </w:r>
    </w:p>
    <w:p w:rsidR="00AA6F14" w:rsidRDefault="00AA6F14" w:rsidP="00AA6F14">
      <w:pPr>
        <w:tabs>
          <w:tab w:val="left" w:pos="9350"/>
        </w:tabs>
        <w:ind w:left="540"/>
        <w:rPr>
          <w:b/>
          <w:u w:val="single"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  <w:u w:val="single"/>
        </w:rPr>
        <w:t>Mahajan P</w:t>
      </w:r>
      <w:r>
        <w:t xml:space="preserve">, </w:t>
      </w:r>
      <w:r w:rsidRPr="00AA6F14">
        <w:rPr>
          <w:b/>
        </w:rPr>
        <w:t>Kanzawa M</w:t>
      </w:r>
      <w:r>
        <w:t xml:space="preserve">, </w:t>
      </w:r>
      <w:r w:rsidRPr="00AA6F14">
        <w:rPr>
          <w:b/>
        </w:rPr>
        <w:t>Liepman MR</w:t>
      </w:r>
      <w:r>
        <w:t>: “Untreated Mania Complicated by Antidepressants”</w:t>
      </w:r>
    </w:p>
    <w:p w:rsidR="00AA6F14" w:rsidRDefault="00AA6F14" w:rsidP="00AA6F14">
      <w:pPr>
        <w:tabs>
          <w:tab w:val="left" w:pos="9350"/>
        </w:tabs>
        <w:ind w:left="1260"/>
      </w:pPr>
      <w:r>
        <w:t>Poster presentation at the 32</w:t>
      </w:r>
      <w:r w:rsidRPr="00FD1498">
        <w:rPr>
          <w:vertAlign w:val="superscript"/>
        </w:rPr>
        <w:t>nd</w:t>
      </w:r>
      <w:r>
        <w:t xml:space="preserve"> Annual Kalamazoo Community Medical Health and Sciences Research Day held in Kalamazoo, MI on </w:t>
      </w:r>
      <w:r w:rsidR="00745C55">
        <w:t>May 13, 2014</w:t>
      </w:r>
    </w:p>
    <w:p w:rsidR="00AA6F14" w:rsidRDefault="00AA6F14" w:rsidP="00AA6F14">
      <w:pPr>
        <w:tabs>
          <w:tab w:val="left" w:pos="9350"/>
        </w:tabs>
        <w:ind w:left="540"/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  <w:u w:val="single"/>
        </w:rPr>
        <w:t>Lindo JD</w:t>
      </w:r>
      <w:r>
        <w:t xml:space="preserve">, </w:t>
      </w:r>
      <w:r w:rsidRPr="00AA6F14">
        <w:rPr>
          <w:b/>
        </w:rPr>
        <w:t>Tareen RD</w:t>
      </w:r>
      <w:r>
        <w:t>: “Toxoplasmosis Infection Presenting as Severe Behavior Disturbances in a Pre-Pubescent Child”</w:t>
      </w:r>
    </w:p>
    <w:p w:rsidR="00AA6F14" w:rsidRDefault="00AA6F14" w:rsidP="00AA6F14">
      <w:pPr>
        <w:tabs>
          <w:tab w:val="left" w:pos="9350"/>
        </w:tabs>
        <w:ind w:left="1260"/>
      </w:pPr>
      <w:r>
        <w:t>Poster presentation at the 32</w:t>
      </w:r>
      <w:r w:rsidRPr="00FD1498">
        <w:rPr>
          <w:vertAlign w:val="superscript"/>
        </w:rPr>
        <w:t>nd</w:t>
      </w:r>
      <w:r>
        <w:t xml:space="preserve"> Annual Kalamazoo Community Medical Health and Sciences Research Day held in Kalamazoo, MI on </w:t>
      </w:r>
      <w:r w:rsidR="00745C55">
        <w:t>May 13,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Liepman MR</w:t>
      </w:r>
      <w:r>
        <w:t>: “Drugs Clinically Used for Opioid Dependence”</w:t>
      </w:r>
    </w:p>
    <w:p w:rsidR="00AA6F14" w:rsidRDefault="00AA6F14" w:rsidP="00AA6F14">
      <w:pPr>
        <w:tabs>
          <w:tab w:val="left" w:pos="9350"/>
        </w:tabs>
        <w:ind w:left="1260"/>
      </w:pPr>
      <w:r>
        <w:t xml:space="preserve">Presented to the Family Health Center Pharmacy &amp; Therapeutics Committee in Kalamazoo, MI on </w:t>
      </w:r>
      <w:r w:rsidR="00745C55">
        <w:t>May 29,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Westerman P</w:t>
      </w:r>
      <w:r>
        <w:t>: “Depression Treatment in Primary Care”</w:t>
      </w:r>
    </w:p>
    <w:p w:rsidR="00AA6F14" w:rsidRDefault="00AA6F14" w:rsidP="00AA6F14">
      <w:pPr>
        <w:tabs>
          <w:tab w:val="left" w:pos="9350"/>
        </w:tabs>
        <w:ind w:left="1260"/>
      </w:pPr>
      <w:r>
        <w:t xml:space="preserve">Presented to the WMed Family Medicine Core Conference held on </w:t>
      </w:r>
      <w:r w:rsidR="00745C55">
        <w:t>June 6,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Liepman MR</w:t>
      </w:r>
      <w:r>
        <w:t xml:space="preserve">, </w:t>
      </w:r>
      <w:r w:rsidRPr="00AA6F14">
        <w:rPr>
          <w:b/>
        </w:rPr>
        <w:t>Hegazy BM</w:t>
      </w:r>
      <w:r>
        <w:t>: “Treating Pain and Addiction”</w:t>
      </w:r>
    </w:p>
    <w:p w:rsidR="00AA6F14" w:rsidRDefault="00AA6F14" w:rsidP="00AA6F14">
      <w:pPr>
        <w:tabs>
          <w:tab w:val="left" w:pos="9350"/>
        </w:tabs>
        <w:ind w:left="1260"/>
      </w:pPr>
      <w:r>
        <w:t xml:space="preserve">Presentation to the Borgess Hospital Inpatient Services on </w:t>
      </w:r>
      <w:r w:rsidR="00745C55">
        <w:t>June 11,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Liepman MR</w:t>
      </w:r>
      <w:r>
        <w:t>: “The Family Trap: Addiction, the Brain &amp; Enabling – Part I”</w:t>
      </w:r>
    </w:p>
    <w:p w:rsidR="00AA6F14" w:rsidRDefault="00AA6F14" w:rsidP="00AA6F14">
      <w:pPr>
        <w:tabs>
          <w:tab w:val="left" w:pos="9350"/>
        </w:tabs>
        <w:ind w:left="1260"/>
      </w:pPr>
      <w:r>
        <w:t xml:space="preserve">Presented at the Lifelong Learning Series at WMed on </w:t>
      </w:r>
      <w:r w:rsidR="00745C55">
        <w:t>June 23,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Tareen RS</w:t>
      </w:r>
      <w:r>
        <w:t>: “</w:t>
      </w:r>
      <w:proofErr w:type="spellStart"/>
      <w:r>
        <w:t>rTMS</w:t>
      </w:r>
      <w:proofErr w:type="spellEnd"/>
      <w:r>
        <w:t xml:space="preserve"> for Treatment Resistant Depression”</w:t>
      </w:r>
    </w:p>
    <w:p w:rsidR="00AA6F14" w:rsidRDefault="00AA6F14" w:rsidP="00AA6F14">
      <w:pPr>
        <w:tabs>
          <w:tab w:val="left" w:pos="9350"/>
        </w:tabs>
        <w:ind w:left="1260"/>
      </w:pPr>
      <w:r>
        <w:t xml:space="preserve">Presented to the Child &amp; Family Psychology Services in Kalamazoo, MI on </w:t>
      </w:r>
      <w:r w:rsidR="00745C55">
        <w:t>June 24,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 xml:space="preserve">Liepman MR:  </w:t>
      </w:r>
      <w:r w:rsidRPr="00766B23">
        <w:t>“</w:t>
      </w:r>
      <w:r>
        <w:t>Families D</w:t>
      </w:r>
      <w:r w:rsidRPr="00766B23">
        <w:t>ealing with Substance Use Disorders in Cancer Care”</w:t>
      </w:r>
    </w:p>
    <w:p w:rsidR="00AA6F14" w:rsidRDefault="00AA6F14" w:rsidP="00AA6F14">
      <w:pPr>
        <w:tabs>
          <w:tab w:val="left" w:pos="9350"/>
        </w:tabs>
        <w:ind w:left="1260"/>
        <w:rPr>
          <w:b/>
        </w:rPr>
      </w:pPr>
      <w:r>
        <w:t xml:space="preserve">Oral Presentation to the West Michigan Cancer Center in Kalamazoo, MI on </w:t>
      </w:r>
      <w:r w:rsidR="00745C55">
        <w:t>June 27, 2014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pStyle w:val="ListParagraph"/>
        <w:numPr>
          <w:ilvl w:val="0"/>
          <w:numId w:val="6"/>
        </w:numPr>
        <w:tabs>
          <w:tab w:val="left" w:pos="9350"/>
        </w:tabs>
      </w:pPr>
      <w:r w:rsidRPr="00AA6F14">
        <w:rPr>
          <w:b/>
        </w:rPr>
        <w:t>Liepman MR</w:t>
      </w:r>
      <w:r>
        <w:t>: “The Family Trap: Addiction, the Brain &amp; Enabling – Part II”</w:t>
      </w:r>
    </w:p>
    <w:p w:rsidR="00AA6F14" w:rsidRDefault="00AA6F14" w:rsidP="00AA6F14">
      <w:pPr>
        <w:tabs>
          <w:tab w:val="left" w:pos="9350"/>
        </w:tabs>
        <w:ind w:left="1260"/>
      </w:pPr>
      <w:r>
        <w:t xml:space="preserve">Presented at the Lifelong Learning Series at WMed on </w:t>
      </w:r>
      <w:r w:rsidR="00745C55">
        <w:t>June 30, 2014</w:t>
      </w:r>
    </w:p>
    <w:p w:rsidR="007675C8" w:rsidRDefault="007675C8" w:rsidP="00202B97">
      <w:pPr>
        <w:widowControl w:val="0"/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E2086D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086D" w:rsidRDefault="00E2086D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 PRESENTATIONS</w:t>
            </w:r>
          </w:p>
          <w:p w:rsidR="00E2086D" w:rsidRPr="00E2086D" w:rsidRDefault="00E2086D" w:rsidP="00D6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Clinical Case Conference, Journal Club)</w:t>
            </w:r>
          </w:p>
        </w:tc>
      </w:tr>
    </w:tbl>
    <w:p w:rsidR="00843342" w:rsidRPr="009758ED" w:rsidRDefault="00843342" w:rsidP="00843342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  <w:u w:val="single"/>
        </w:rPr>
        <w:t>Redinger M</w:t>
      </w:r>
      <w:r w:rsidRPr="009758ED">
        <w:t>: “Identification of risk loci with shared effects on five major psychiatric disorders: a genome-wide analysis.” Presented at the WMe</w:t>
      </w:r>
      <w:r w:rsidR="00E45AD8">
        <w:t>d Journal Club on July 24, 2013</w:t>
      </w:r>
    </w:p>
    <w:p w:rsidR="00843342" w:rsidRDefault="00843342" w:rsidP="00843342">
      <w:pPr>
        <w:tabs>
          <w:tab w:val="left" w:pos="9350"/>
        </w:tabs>
        <w:ind w:left="540" w:hanging="540"/>
        <w:rPr>
          <w:sz w:val="20"/>
          <w:szCs w:val="20"/>
        </w:rPr>
      </w:pPr>
    </w:p>
    <w:p w:rsidR="00843342" w:rsidRDefault="00843342" w:rsidP="00843342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  <w:u w:val="single"/>
        </w:rPr>
        <w:t>Motin S</w:t>
      </w:r>
      <w:r w:rsidRPr="00C365EC">
        <w:t>: “I see dead people</w:t>
      </w:r>
      <w:r>
        <w:t>.</w:t>
      </w:r>
      <w:r w:rsidRPr="00C365EC">
        <w:t>”</w:t>
      </w:r>
      <w:r>
        <w:t xml:space="preserve"> Presented at the WMed Psychiatry Clinical Case C</w:t>
      </w:r>
      <w:r w:rsidR="00E45AD8">
        <w:t>onference held on July 30, 2013</w:t>
      </w:r>
    </w:p>
    <w:p w:rsidR="00843342" w:rsidRDefault="00843342" w:rsidP="00843342">
      <w:pPr>
        <w:tabs>
          <w:tab w:val="left" w:pos="9350"/>
        </w:tabs>
        <w:ind w:left="540" w:hanging="540"/>
      </w:pPr>
    </w:p>
    <w:p w:rsidR="00843342" w:rsidRDefault="00843342" w:rsidP="00843342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  <w:u w:val="single"/>
        </w:rPr>
        <w:t>Nagar A</w:t>
      </w:r>
      <w:r>
        <w:t>: “To be or not to be…”  Presented at the WMed Psychiatry Clinical Case Con</w:t>
      </w:r>
      <w:r w:rsidR="00E45AD8">
        <w:t>ference held on August 27, 2013</w:t>
      </w:r>
    </w:p>
    <w:p w:rsidR="00843342" w:rsidRDefault="00843342" w:rsidP="00843342">
      <w:pPr>
        <w:tabs>
          <w:tab w:val="left" w:pos="9350"/>
        </w:tabs>
        <w:ind w:left="540" w:hanging="540"/>
      </w:pPr>
    </w:p>
    <w:p w:rsidR="00843342" w:rsidRDefault="00843342" w:rsidP="00843342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  <w:u w:val="single"/>
        </w:rPr>
        <w:t>Radler M</w:t>
      </w:r>
      <w:r>
        <w:t xml:space="preserve">: “Sodium </w:t>
      </w:r>
      <w:proofErr w:type="spellStart"/>
      <w:r>
        <w:t>Nitroprusside</w:t>
      </w:r>
      <w:proofErr w:type="spellEnd"/>
      <w:r>
        <w:t xml:space="preserve"> in Acute Schizophrenia.” Presented at the WMed Psychiatry </w:t>
      </w:r>
      <w:r w:rsidR="00E45AD8">
        <w:t>Journal Club on August 28, 2013</w:t>
      </w:r>
    </w:p>
    <w:p w:rsidR="00843342" w:rsidRDefault="00843342" w:rsidP="00843342">
      <w:pPr>
        <w:tabs>
          <w:tab w:val="left" w:pos="9350"/>
        </w:tabs>
        <w:ind w:left="540" w:hanging="540"/>
      </w:pPr>
    </w:p>
    <w:p w:rsidR="00843342" w:rsidRDefault="00843342" w:rsidP="00843342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  <w:u w:val="single"/>
        </w:rPr>
        <w:t>Radler M</w:t>
      </w:r>
      <w:r>
        <w:t xml:space="preserve">: “The </w:t>
      </w:r>
      <w:proofErr w:type="spellStart"/>
      <w:r>
        <w:t>Polemicality</w:t>
      </w:r>
      <w:proofErr w:type="spellEnd"/>
      <w:r>
        <w:t xml:space="preserve"> of Dual Diagnosis.” Presented at the WMed Psychiatry Clinical Case C</w:t>
      </w:r>
      <w:r w:rsidR="00E45AD8">
        <w:t>onference on September 24, 2013</w:t>
      </w:r>
    </w:p>
    <w:p w:rsidR="00843342" w:rsidRDefault="00843342" w:rsidP="00843342">
      <w:pPr>
        <w:tabs>
          <w:tab w:val="left" w:pos="9350"/>
        </w:tabs>
        <w:ind w:left="540" w:hanging="540"/>
      </w:pPr>
    </w:p>
    <w:p w:rsidR="00622AC4" w:rsidRDefault="00622AC4" w:rsidP="00622AC4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622AC4">
        <w:rPr>
          <w:b/>
          <w:u w:val="single"/>
        </w:rPr>
        <w:t>Yessengaliyeva E</w:t>
      </w:r>
      <w:r>
        <w:t xml:space="preserve">: Article overview by </w:t>
      </w:r>
      <w:proofErr w:type="spellStart"/>
      <w:r>
        <w:t>Leichenring</w:t>
      </w:r>
      <w:proofErr w:type="spellEnd"/>
      <w:r>
        <w:t xml:space="preserve">, </w:t>
      </w:r>
      <w:proofErr w:type="spellStart"/>
      <w:r>
        <w:t>Salzer</w:t>
      </w:r>
      <w:proofErr w:type="spellEnd"/>
      <w:r>
        <w:t xml:space="preserve">, </w:t>
      </w:r>
      <w:proofErr w:type="spellStart"/>
      <w:r>
        <w:t>Beutel</w:t>
      </w:r>
      <w:proofErr w:type="spellEnd"/>
      <w:r>
        <w:t xml:space="preserve">, et al.: “Psychodynamic Therapy and Cognitive-Behavioral Therapy in Social Anxiety Disorder: A Multicenter Randomized Controlled Trial” </w:t>
      </w:r>
    </w:p>
    <w:p w:rsidR="00622AC4" w:rsidRDefault="00622AC4" w:rsidP="00622AC4">
      <w:pPr>
        <w:tabs>
          <w:tab w:val="left" w:pos="9350"/>
        </w:tabs>
        <w:ind w:left="1260"/>
      </w:pPr>
      <w:r>
        <w:t xml:space="preserve">Presented at the WMed Psychiatry Journal </w:t>
      </w:r>
      <w:r w:rsidR="00E45AD8">
        <w:t>Club held on September 25, 2013</w:t>
      </w:r>
    </w:p>
    <w:p w:rsidR="00622AC4" w:rsidRDefault="00622AC4" w:rsidP="00622AC4">
      <w:pPr>
        <w:tabs>
          <w:tab w:val="left" w:pos="9350"/>
        </w:tabs>
        <w:ind w:left="1260"/>
      </w:pPr>
    </w:p>
    <w:p w:rsidR="00622AC4" w:rsidRDefault="00622AC4" w:rsidP="00622AC4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  <w:u w:val="single"/>
        </w:rPr>
        <w:t>Yessengaliyeva E</w:t>
      </w:r>
      <w:r>
        <w:t xml:space="preserve">: “Psychodynamic Therapy and Cognitive-Behavioral Therapy in Social Anxiety Disorder: A Multicenter Randomized Controlled Trial.” Presented at the WMed Psychiatry Journal Club </w:t>
      </w:r>
      <w:r w:rsidR="00E45AD8">
        <w:t>on September 25, 2013</w:t>
      </w:r>
    </w:p>
    <w:p w:rsidR="00622AC4" w:rsidRDefault="00622AC4" w:rsidP="00622AC4">
      <w:pPr>
        <w:tabs>
          <w:tab w:val="left" w:pos="9350"/>
        </w:tabs>
        <w:ind w:left="540" w:hanging="540"/>
      </w:pPr>
    </w:p>
    <w:p w:rsidR="00622AC4" w:rsidRDefault="00622AC4" w:rsidP="00622AC4">
      <w:pPr>
        <w:pStyle w:val="ListParagraph"/>
        <w:numPr>
          <w:ilvl w:val="0"/>
          <w:numId w:val="7"/>
        </w:numPr>
        <w:tabs>
          <w:tab w:val="left" w:pos="9350"/>
        </w:tabs>
      </w:pPr>
      <w:proofErr w:type="spellStart"/>
      <w:r>
        <w:t>Abdallah</w:t>
      </w:r>
      <w:proofErr w:type="spellEnd"/>
      <w:r>
        <w:t xml:space="preserve"> W, </w:t>
      </w:r>
      <w:r w:rsidRPr="00843342">
        <w:rPr>
          <w:b/>
        </w:rPr>
        <w:t>Liepman MR, Hegazy B</w:t>
      </w:r>
      <w:r>
        <w:t xml:space="preserve">: “Use of depot naltrexone injection in the treatment of alcoholism and opioid dependence.” Sponsored by </w:t>
      </w:r>
      <w:proofErr w:type="spellStart"/>
      <w:r>
        <w:t>Alkermes</w:t>
      </w:r>
      <w:proofErr w:type="spellEnd"/>
      <w:r>
        <w:t xml:space="preserve"> Inc. at Jim Gilmore Jr. Community Hea</w:t>
      </w:r>
      <w:r w:rsidR="00E45AD8">
        <w:t>ling Center, September 12, 2013</w:t>
      </w:r>
    </w:p>
    <w:p w:rsidR="00622AC4" w:rsidRDefault="00622AC4" w:rsidP="00622AC4">
      <w:pPr>
        <w:tabs>
          <w:tab w:val="left" w:pos="9350"/>
        </w:tabs>
        <w:ind w:left="540" w:hanging="540"/>
      </w:pPr>
    </w:p>
    <w:p w:rsidR="00622AC4" w:rsidRDefault="00622AC4" w:rsidP="00B345F6">
      <w:pPr>
        <w:pStyle w:val="ListParagraph"/>
        <w:numPr>
          <w:ilvl w:val="0"/>
          <w:numId w:val="7"/>
        </w:numPr>
        <w:tabs>
          <w:tab w:val="left" w:pos="9350"/>
        </w:tabs>
      </w:pPr>
      <w:r w:rsidRPr="00843342">
        <w:rPr>
          <w:b/>
        </w:rPr>
        <w:t>Liepman, MR</w:t>
      </w:r>
      <w:r>
        <w:t>: “Faculty Development Seminar on Co-occurring Substance Use Disorders in the Ambulatory Psychiatry Clinic.” WMed</w:t>
      </w:r>
      <w:r w:rsidR="00E45AD8">
        <w:t xml:space="preserve"> Psychiatry, September 25, 2013</w:t>
      </w:r>
    </w:p>
    <w:p w:rsidR="00622AC4" w:rsidRDefault="00622AC4" w:rsidP="00622AC4">
      <w:pPr>
        <w:tabs>
          <w:tab w:val="left" w:pos="561"/>
          <w:tab w:val="left" w:pos="9350"/>
        </w:tabs>
        <w:ind w:left="540" w:hanging="540"/>
      </w:pPr>
    </w:p>
    <w:p w:rsidR="00622AC4" w:rsidRDefault="00622AC4" w:rsidP="00622AC4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622AC4">
        <w:rPr>
          <w:b/>
          <w:u w:val="single"/>
        </w:rPr>
        <w:t>Motin S</w:t>
      </w:r>
      <w:r>
        <w:t>: Article overview by</w:t>
      </w:r>
      <w:r w:rsidRPr="00493957">
        <w:t xml:space="preserve"> </w:t>
      </w:r>
      <w:proofErr w:type="spellStart"/>
      <w:r>
        <w:t>McEvoy</w:t>
      </w:r>
      <w:proofErr w:type="spellEnd"/>
      <w:r>
        <w:t xml:space="preserve">, Lieberman, Stroup, </w:t>
      </w:r>
      <w:proofErr w:type="spellStart"/>
      <w:r>
        <w:t>Davis,et</w:t>
      </w:r>
      <w:proofErr w:type="spellEnd"/>
      <w:r>
        <w:t xml:space="preserve"> al: “Effectiveness of Clozapine Versus </w:t>
      </w:r>
      <w:proofErr w:type="spellStart"/>
      <w:r>
        <w:t>Olanzapine</w:t>
      </w:r>
      <w:proofErr w:type="spellEnd"/>
      <w:r>
        <w:t xml:space="preserve">, </w:t>
      </w:r>
      <w:proofErr w:type="spellStart"/>
      <w:r>
        <w:t>Quetiapine</w:t>
      </w:r>
      <w:proofErr w:type="spellEnd"/>
      <w:r>
        <w:t xml:space="preserve">, and </w:t>
      </w:r>
      <w:proofErr w:type="spellStart"/>
      <w:r>
        <w:t>Risperidone</w:t>
      </w:r>
      <w:proofErr w:type="spellEnd"/>
      <w:r>
        <w:t xml:space="preserve"> in patients with Chronic Schizophrenia Who Did Not Respond to Prior Atypical Antipsychotic Treatment”, Presented at the WMed Psychiatry J</w:t>
      </w:r>
      <w:r w:rsidR="00E45AD8">
        <w:t>ournal Club on October 16, 2013</w:t>
      </w:r>
    </w:p>
    <w:p w:rsidR="00622AC4" w:rsidRPr="003E6BC6" w:rsidRDefault="00622AC4" w:rsidP="00622AC4">
      <w:pPr>
        <w:tabs>
          <w:tab w:val="left" w:pos="561"/>
          <w:tab w:val="left" w:pos="9350"/>
        </w:tabs>
        <w:ind w:left="540" w:hanging="540"/>
      </w:pPr>
      <w:r w:rsidRPr="003E6BC6">
        <w:tab/>
      </w:r>
    </w:p>
    <w:p w:rsidR="00622AC4" w:rsidRDefault="00622AC4" w:rsidP="00622AC4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622AC4">
        <w:rPr>
          <w:b/>
          <w:u w:val="single"/>
        </w:rPr>
        <w:t>Moore B</w:t>
      </w:r>
      <w:r w:rsidRPr="00622AC4">
        <w:rPr>
          <w:b/>
        </w:rPr>
        <w:t xml:space="preserve">: </w:t>
      </w:r>
      <w:r>
        <w:t>“</w:t>
      </w:r>
      <w:proofErr w:type="spellStart"/>
      <w:r>
        <w:t>Sexsomnia</w:t>
      </w:r>
      <w:proofErr w:type="spellEnd"/>
      <w:r>
        <w:t>, Sexual addiction and marital discord. Is it all about sex?</w:t>
      </w:r>
    </w:p>
    <w:p w:rsidR="00622AC4" w:rsidRPr="00A544D1" w:rsidRDefault="00622AC4" w:rsidP="00622AC4">
      <w:pPr>
        <w:tabs>
          <w:tab w:val="left" w:pos="9350"/>
        </w:tabs>
        <w:ind w:left="1260"/>
      </w:pPr>
      <w:r>
        <w:t>Presented at WMed Psychiatry Clinical Case</w:t>
      </w:r>
      <w:r w:rsidR="00E45AD8">
        <w:t xml:space="preserve"> Conference on October 22, 2013</w:t>
      </w:r>
    </w:p>
    <w:p w:rsidR="00622AC4" w:rsidRDefault="00622AC4" w:rsidP="00622AC4">
      <w:pPr>
        <w:tabs>
          <w:tab w:val="left" w:pos="561"/>
          <w:tab w:val="left" w:pos="9350"/>
        </w:tabs>
        <w:ind w:left="540" w:hanging="540"/>
        <w:rPr>
          <w:b/>
        </w:rPr>
      </w:pPr>
    </w:p>
    <w:p w:rsidR="00622AC4" w:rsidRDefault="00622AC4" w:rsidP="00622AC4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622AC4">
        <w:rPr>
          <w:b/>
          <w:u w:val="single"/>
        </w:rPr>
        <w:t>Yessengaliyeva E</w:t>
      </w:r>
      <w:r w:rsidRPr="00DD2F91">
        <w:t>: “Children are likely to live up to what you believe of them.”</w:t>
      </w:r>
    </w:p>
    <w:p w:rsidR="00622AC4" w:rsidRDefault="00622AC4" w:rsidP="00622AC4">
      <w:pPr>
        <w:tabs>
          <w:tab w:val="left" w:pos="9350"/>
        </w:tabs>
        <w:ind w:left="1260"/>
      </w:pPr>
      <w:r>
        <w:t>Presentation at the Psychiatry Department’s Clinical Case Conference</w:t>
      </w:r>
      <w:r w:rsidRPr="002B7D83">
        <w:t xml:space="preserve"> </w:t>
      </w:r>
      <w:r>
        <w:t>on N</w:t>
      </w:r>
      <w:r w:rsidR="00E45AD8">
        <w:t>ovember 26, 2013</w:t>
      </w:r>
    </w:p>
    <w:p w:rsidR="00622AC4" w:rsidRDefault="00622AC4" w:rsidP="00622AC4">
      <w:pPr>
        <w:tabs>
          <w:tab w:val="left" w:pos="561"/>
          <w:tab w:val="left" w:pos="9350"/>
        </w:tabs>
        <w:ind w:left="540" w:hanging="540"/>
      </w:pPr>
    </w:p>
    <w:p w:rsidR="00622AC4" w:rsidRPr="00DD2F91" w:rsidRDefault="00622AC4" w:rsidP="00622AC4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622AC4">
        <w:rPr>
          <w:b/>
          <w:u w:val="single"/>
        </w:rPr>
        <w:t>Mansour M</w:t>
      </w:r>
      <w:r w:rsidRPr="00622AC4">
        <w:rPr>
          <w:b/>
        </w:rPr>
        <w:t>:</w:t>
      </w:r>
      <w:r>
        <w:t xml:space="preserve"> Article overview by </w:t>
      </w:r>
      <w:proofErr w:type="spellStart"/>
      <w:r>
        <w:t>Kulkarni</w:t>
      </w:r>
      <w:proofErr w:type="spellEnd"/>
      <w:r>
        <w:t xml:space="preserve">, Garland, </w:t>
      </w:r>
      <w:proofErr w:type="spellStart"/>
      <w:r>
        <w:t>Scaffidi</w:t>
      </w:r>
      <w:proofErr w:type="spellEnd"/>
      <w:r>
        <w:t xml:space="preserve">, </w:t>
      </w:r>
      <w:proofErr w:type="spellStart"/>
      <w:r>
        <w:t>Headey</w:t>
      </w:r>
      <w:proofErr w:type="spellEnd"/>
      <w:r>
        <w:t>, et al: “A pilot study of hormone modulation as a new treatment for mania in women with bipolar affective disorder” Presented at the WMed Psychiatry Journal Club on Novem</w:t>
      </w:r>
      <w:r w:rsidR="00E45AD8">
        <w:t>ber 27, 2013</w:t>
      </w:r>
    </w:p>
    <w:p w:rsidR="00622AC4" w:rsidRDefault="00622AC4" w:rsidP="00843342">
      <w:pPr>
        <w:tabs>
          <w:tab w:val="left" w:pos="9350"/>
        </w:tabs>
        <w:ind w:left="540" w:hanging="540"/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9A7866">
        <w:rPr>
          <w:b/>
          <w:u w:val="single"/>
        </w:rPr>
        <w:t>Eicher J:</w:t>
      </w:r>
      <w:r w:rsidRPr="009A7866">
        <w:rPr>
          <w:b/>
        </w:rPr>
        <w:t xml:space="preserve"> “</w:t>
      </w:r>
      <w:r w:rsidRPr="005805FC">
        <w:t>Depression: Alternatives to Monoamine</w:t>
      </w:r>
      <w:r>
        <w:t>s”</w:t>
      </w:r>
    </w:p>
    <w:p w:rsidR="009A7866" w:rsidRDefault="009A7866" w:rsidP="009A7866">
      <w:pPr>
        <w:tabs>
          <w:tab w:val="left" w:pos="9350"/>
        </w:tabs>
        <w:ind w:left="1260"/>
      </w:pPr>
      <w:r>
        <w:t>Oral presentation at the WMed Psychiatry Department’s Grand Rounds on January 14, 2014</w:t>
      </w:r>
    </w:p>
    <w:p w:rsidR="009A7866" w:rsidRDefault="009A7866" w:rsidP="009A7866">
      <w:pPr>
        <w:tabs>
          <w:tab w:val="left" w:pos="561"/>
          <w:tab w:val="left" w:pos="9350"/>
        </w:tabs>
      </w:pPr>
    </w:p>
    <w:p w:rsidR="009A7866" w:rsidRDefault="009A7866" w:rsidP="009A7866">
      <w:pPr>
        <w:pStyle w:val="ListParagraph"/>
        <w:numPr>
          <w:ilvl w:val="0"/>
          <w:numId w:val="7"/>
        </w:numPr>
      </w:pPr>
      <w:r w:rsidRPr="009A7866">
        <w:rPr>
          <w:b/>
          <w:u w:val="single"/>
        </w:rPr>
        <w:t>Lindo J</w:t>
      </w:r>
      <w:r w:rsidRPr="009A7866">
        <w:rPr>
          <w:b/>
        </w:rPr>
        <w:t xml:space="preserve">: </w:t>
      </w:r>
      <w:r>
        <w:t>“</w:t>
      </w:r>
      <w:proofErr w:type="spellStart"/>
      <w:r>
        <w:t>Oxytocin</w:t>
      </w:r>
      <w:proofErr w:type="spellEnd"/>
      <w:r>
        <w:t xml:space="preserve"> and Reduction of Social Threat: Hypersensitivity in Women with Borderline Personality Disorder”</w:t>
      </w:r>
    </w:p>
    <w:p w:rsidR="009A7866" w:rsidRDefault="009A7866" w:rsidP="005E6973">
      <w:pPr>
        <w:ind w:left="1260"/>
      </w:pPr>
      <w:r>
        <w:t>Oral presentation at the WMed Psychiatry Department’s Journal Club held on January 22, 2014</w:t>
      </w:r>
    </w:p>
    <w:p w:rsidR="009A7866" w:rsidRPr="00B83F4F" w:rsidRDefault="009A7866" w:rsidP="009A7866">
      <w:pPr>
        <w:ind w:left="540"/>
      </w:pPr>
    </w:p>
    <w:p w:rsidR="009A7866" w:rsidRDefault="009A7866" w:rsidP="009A7866">
      <w:pPr>
        <w:pStyle w:val="ListParagraph"/>
        <w:numPr>
          <w:ilvl w:val="0"/>
          <w:numId w:val="7"/>
        </w:numPr>
      </w:pPr>
      <w:r w:rsidRPr="009A7866">
        <w:rPr>
          <w:b/>
          <w:u w:val="single"/>
        </w:rPr>
        <w:t>Mansour M</w:t>
      </w:r>
      <w:r>
        <w:t>: “</w:t>
      </w:r>
      <w:r w:rsidRPr="00A862E4">
        <w:t>The Me, The Myself, The I</w:t>
      </w:r>
      <w:r>
        <w:t>”</w:t>
      </w:r>
    </w:p>
    <w:p w:rsidR="009A7866" w:rsidRDefault="009A7866" w:rsidP="005E6973">
      <w:pPr>
        <w:tabs>
          <w:tab w:val="left" w:pos="9350"/>
        </w:tabs>
        <w:ind w:left="1260"/>
      </w:pPr>
      <w:r>
        <w:t>Oral presentation at the WMed Psychiatry Department’s Clinical Case Conference on January 28, 2014</w:t>
      </w:r>
    </w:p>
    <w:p w:rsidR="009A7866" w:rsidRDefault="009A7866" w:rsidP="009A7866">
      <w:pPr>
        <w:tabs>
          <w:tab w:val="left" w:pos="561"/>
          <w:tab w:val="left" w:pos="9350"/>
        </w:tabs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561"/>
          <w:tab w:val="left" w:pos="9350"/>
        </w:tabs>
      </w:pPr>
      <w:r w:rsidRPr="009A7866">
        <w:rPr>
          <w:b/>
        </w:rPr>
        <w:t>Hegazy B</w:t>
      </w:r>
      <w:r>
        <w:t>: “Designer Drugs”</w:t>
      </w:r>
    </w:p>
    <w:p w:rsidR="009A7866" w:rsidRDefault="009A7866" w:rsidP="005E6973">
      <w:pPr>
        <w:tabs>
          <w:tab w:val="left" w:pos="9350"/>
        </w:tabs>
        <w:ind w:left="1260"/>
      </w:pPr>
      <w:r>
        <w:t>Oral presentation at the WMed Psychiatry Department’s Gr</w:t>
      </w:r>
      <w:r w:rsidR="00E45AD8">
        <w:t>and Rounds on February 11, 2014</w:t>
      </w:r>
    </w:p>
    <w:p w:rsidR="009A7866" w:rsidRDefault="009A7866" w:rsidP="009A7866">
      <w:pPr>
        <w:tabs>
          <w:tab w:val="left" w:pos="9350"/>
        </w:tabs>
        <w:ind w:left="540"/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9350"/>
        </w:tabs>
      </w:pPr>
      <w:r w:rsidRPr="009A7866">
        <w:rPr>
          <w:b/>
          <w:u w:val="single"/>
        </w:rPr>
        <w:t xml:space="preserve">Mahajan P: </w:t>
      </w:r>
      <w:r>
        <w:t>“Bob Facing Off Against Bobbie”</w:t>
      </w:r>
    </w:p>
    <w:p w:rsidR="009A7866" w:rsidRDefault="009A7866" w:rsidP="005E6973">
      <w:pPr>
        <w:tabs>
          <w:tab w:val="left" w:pos="9350"/>
        </w:tabs>
        <w:ind w:left="1260"/>
      </w:pPr>
      <w:r>
        <w:t>Oral presentation at the WMed Psychiatry Department’s Clinical Case Conference on February 25, 2014</w:t>
      </w:r>
    </w:p>
    <w:p w:rsidR="009A7866" w:rsidRDefault="009A7866" w:rsidP="009A7866">
      <w:pPr>
        <w:tabs>
          <w:tab w:val="left" w:pos="9350"/>
        </w:tabs>
        <w:ind w:left="540"/>
        <w:rPr>
          <w:b/>
          <w:u w:val="single"/>
        </w:rPr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9350"/>
        </w:tabs>
      </w:pPr>
      <w:r w:rsidRPr="009A7866">
        <w:rPr>
          <w:b/>
          <w:u w:val="single"/>
        </w:rPr>
        <w:t>Eicher J</w:t>
      </w:r>
      <w:r w:rsidRPr="00DE73F9">
        <w:t>: “Depression”</w:t>
      </w:r>
    </w:p>
    <w:p w:rsidR="009A7866" w:rsidRPr="00DE73F9" w:rsidRDefault="009A7866" w:rsidP="005E6973">
      <w:pPr>
        <w:tabs>
          <w:tab w:val="left" w:pos="9350"/>
        </w:tabs>
        <w:ind w:left="1260"/>
      </w:pPr>
      <w:r>
        <w:t>Oral presentation at WMed Internal Medicine Grand Rounds held on March 5, 2014</w:t>
      </w:r>
    </w:p>
    <w:p w:rsidR="009A7866" w:rsidRDefault="009A7866" w:rsidP="009A7866">
      <w:pPr>
        <w:tabs>
          <w:tab w:val="left" w:pos="9350"/>
        </w:tabs>
        <w:ind w:left="540"/>
        <w:rPr>
          <w:b/>
          <w:u w:val="single"/>
        </w:rPr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9350"/>
        </w:tabs>
      </w:pPr>
      <w:r w:rsidRPr="009A7866">
        <w:rPr>
          <w:b/>
        </w:rPr>
        <w:t>Lagos M</w:t>
      </w:r>
      <w:r>
        <w:t>: Medical Aspect of Addiction”</w:t>
      </w:r>
    </w:p>
    <w:p w:rsidR="009A7866" w:rsidRPr="00DE73F9" w:rsidRDefault="009A7866" w:rsidP="005E6973">
      <w:pPr>
        <w:tabs>
          <w:tab w:val="left" w:pos="9350"/>
        </w:tabs>
        <w:ind w:left="1260"/>
      </w:pPr>
      <w:r>
        <w:t xml:space="preserve">Panelist at the </w:t>
      </w:r>
      <w:r w:rsidRPr="00DE73F9">
        <w:t>Alcoholics Anonymous District 4 Mini-conference</w:t>
      </w:r>
      <w:r>
        <w:t xml:space="preserve"> held in Kalamazoo on March 15, 2014</w:t>
      </w:r>
    </w:p>
    <w:p w:rsidR="009A7866" w:rsidRDefault="009A7866" w:rsidP="009A7866">
      <w:pPr>
        <w:tabs>
          <w:tab w:val="left" w:pos="9350"/>
        </w:tabs>
        <w:ind w:left="540"/>
        <w:rPr>
          <w:b/>
          <w:u w:val="single"/>
        </w:rPr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9350"/>
        </w:tabs>
      </w:pPr>
      <w:r w:rsidRPr="009A7866">
        <w:rPr>
          <w:b/>
          <w:u w:val="single"/>
        </w:rPr>
        <w:t xml:space="preserve">Lindo J: </w:t>
      </w:r>
      <w:r>
        <w:t xml:space="preserve">“Workers </w:t>
      </w:r>
      <w:proofErr w:type="spellStart"/>
      <w:r>
        <w:t>Decompensation</w:t>
      </w:r>
      <w:proofErr w:type="spellEnd"/>
      <w:r>
        <w:t>”</w:t>
      </w:r>
    </w:p>
    <w:p w:rsidR="009A7866" w:rsidRDefault="009A7866" w:rsidP="005E6973">
      <w:pPr>
        <w:tabs>
          <w:tab w:val="left" w:pos="9350"/>
        </w:tabs>
        <w:ind w:left="1260"/>
      </w:pPr>
      <w:r>
        <w:t>Oral presentation at the WMed Psychiatry Department’s Clinical Case Conference on March 25, 2014</w:t>
      </w:r>
    </w:p>
    <w:p w:rsidR="009A7866" w:rsidRDefault="009A7866" w:rsidP="009A7866">
      <w:pPr>
        <w:tabs>
          <w:tab w:val="left" w:pos="9350"/>
        </w:tabs>
        <w:ind w:left="540"/>
      </w:pPr>
    </w:p>
    <w:p w:rsidR="009A7866" w:rsidRDefault="009A7866" w:rsidP="009A7866">
      <w:pPr>
        <w:pStyle w:val="ListParagraph"/>
        <w:numPr>
          <w:ilvl w:val="0"/>
          <w:numId w:val="7"/>
        </w:numPr>
        <w:tabs>
          <w:tab w:val="left" w:pos="9350"/>
        </w:tabs>
      </w:pPr>
      <w:r w:rsidRPr="009A7866">
        <w:rPr>
          <w:b/>
        </w:rPr>
        <w:t>Hegazy B</w:t>
      </w:r>
      <w:r>
        <w:t>: “Alcohol Detoxification in the Hospital Setting”</w:t>
      </w:r>
    </w:p>
    <w:p w:rsidR="00AA6F14" w:rsidRDefault="009A7866" w:rsidP="00AA6F14">
      <w:pPr>
        <w:tabs>
          <w:tab w:val="left" w:pos="9350"/>
        </w:tabs>
        <w:ind w:left="1260"/>
      </w:pPr>
      <w:r>
        <w:t>Oral presentation to the WMed Internal Medicine Department Grand Rounds held on March 26, 2014</w:t>
      </w:r>
    </w:p>
    <w:p w:rsidR="00AA6F14" w:rsidRDefault="00AA6F14" w:rsidP="00AA6F14">
      <w:pPr>
        <w:tabs>
          <w:tab w:val="left" w:pos="9350"/>
        </w:tabs>
        <w:ind w:left="1260"/>
      </w:pPr>
    </w:p>
    <w:p w:rsidR="00AA6F14" w:rsidRDefault="00AA6F14" w:rsidP="00AA6F14">
      <w:pPr>
        <w:tabs>
          <w:tab w:val="left" w:pos="9350"/>
        </w:tabs>
        <w:ind w:left="900"/>
      </w:pPr>
      <w:r w:rsidRPr="00AA6F14">
        <w:t xml:space="preserve">23. </w:t>
      </w:r>
      <w:r w:rsidRPr="00AA6F14">
        <w:rPr>
          <w:b/>
          <w:u w:val="single"/>
        </w:rPr>
        <w:t>Karampahtsis C</w:t>
      </w:r>
      <w:r w:rsidRPr="00AA6F14">
        <w:rPr>
          <w:b/>
        </w:rPr>
        <w:t xml:space="preserve">, </w:t>
      </w:r>
      <w:r>
        <w:t>“The Integration of Neuroscience into Psychiatric Clinical Practice: An Addiction</w:t>
      </w:r>
    </w:p>
    <w:p w:rsidR="00AA6F14" w:rsidRDefault="00AA6F14" w:rsidP="00AA6F14">
      <w:pPr>
        <w:tabs>
          <w:tab w:val="left" w:pos="9350"/>
        </w:tabs>
        <w:ind w:left="1260" w:hanging="360"/>
      </w:pPr>
      <w:r>
        <w:t xml:space="preserve">      Model”</w:t>
      </w:r>
    </w:p>
    <w:p w:rsidR="00AA6F14" w:rsidRDefault="00AA6F14" w:rsidP="00AA6F14">
      <w:pPr>
        <w:tabs>
          <w:tab w:val="left" w:pos="9350"/>
        </w:tabs>
        <w:ind w:left="1260"/>
      </w:pPr>
      <w:r>
        <w:t>Presented at the Psychiatry Department Grand Rounds on 4/8/14</w:t>
      </w:r>
    </w:p>
    <w:p w:rsidR="00AA6F14" w:rsidRDefault="00AA6F14" w:rsidP="00AA6F14">
      <w:pPr>
        <w:tabs>
          <w:tab w:val="left" w:pos="9350"/>
        </w:tabs>
        <w:ind w:left="1260"/>
      </w:pPr>
    </w:p>
    <w:p w:rsidR="00AA6F14" w:rsidRDefault="00AA6F14" w:rsidP="00AA6F14">
      <w:pPr>
        <w:pStyle w:val="ListParagraph"/>
        <w:tabs>
          <w:tab w:val="left" w:pos="9350"/>
        </w:tabs>
        <w:ind w:left="900"/>
      </w:pPr>
      <w:r w:rsidRPr="00AA6F14">
        <w:t>24.</w:t>
      </w:r>
      <w:r>
        <w:rPr>
          <w:b/>
        </w:rPr>
        <w:t xml:space="preserve"> </w:t>
      </w:r>
      <w:r w:rsidRPr="00AA6F14">
        <w:rPr>
          <w:b/>
        </w:rPr>
        <w:t>Westerman P</w:t>
      </w:r>
      <w:r>
        <w:t>: Moderator for Oral Presentation at the 32</w:t>
      </w:r>
      <w:r w:rsidRPr="00AA6F14">
        <w:rPr>
          <w:vertAlign w:val="superscript"/>
        </w:rPr>
        <w:t>nd</w:t>
      </w:r>
      <w:r>
        <w:t xml:space="preserve"> Annual Kalamazoo Community </w:t>
      </w:r>
    </w:p>
    <w:p w:rsidR="00AA6F14" w:rsidRDefault="00AA6F14" w:rsidP="00AA6F14">
      <w:pPr>
        <w:pStyle w:val="ListParagraph"/>
        <w:tabs>
          <w:tab w:val="left" w:pos="9350"/>
        </w:tabs>
        <w:ind w:left="900"/>
      </w:pPr>
      <w:r>
        <w:t xml:space="preserve">      Medical Health and Sciences Research Day held in Kalamazoo, MI on 5/13/14</w:t>
      </w:r>
    </w:p>
    <w:p w:rsidR="00AA6F14" w:rsidRDefault="00AA6F14" w:rsidP="00AA6F14">
      <w:pPr>
        <w:tabs>
          <w:tab w:val="left" w:pos="9350"/>
        </w:tabs>
        <w:ind w:left="540"/>
        <w:rPr>
          <w:b/>
          <w:u w:val="single"/>
        </w:rPr>
      </w:pPr>
    </w:p>
    <w:p w:rsidR="00AA6F14" w:rsidRDefault="00AA6F14" w:rsidP="00AA6F14">
      <w:pPr>
        <w:tabs>
          <w:tab w:val="left" w:pos="9350"/>
        </w:tabs>
        <w:ind w:left="900"/>
      </w:pPr>
      <w:r w:rsidRPr="00AA6F14">
        <w:lastRenderedPageBreak/>
        <w:t>25.</w:t>
      </w:r>
      <w:r w:rsidRPr="00AA6F14">
        <w:rPr>
          <w:b/>
        </w:rPr>
        <w:t xml:space="preserve"> </w:t>
      </w:r>
      <w:r w:rsidRPr="00277714">
        <w:rPr>
          <w:b/>
          <w:u w:val="single"/>
        </w:rPr>
        <w:t>Shaukat S</w:t>
      </w:r>
      <w:r>
        <w:t>: “I Cannot See”</w:t>
      </w:r>
    </w:p>
    <w:p w:rsidR="00AA6F14" w:rsidRDefault="00AA6F14" w:rsidP="00AA6F14">
      <w:pPr>
        <w:tabs>
          <w:tab w:val="left" w:pos="9350"/>
        </w:tabs>
        <w:ind w:left="1260"/>
      </w:pPr>
      <w:r>
        <w:t>Presentation at the Psychiatry Clinical Case Conference held on 4/22/14</w:t>
      </w:r>
    </w:p>
    <w:p w:rsidR="00AA6F14" w:rsidRDefault="00AA6F14" w:rsidP="00AA6F14">
      <w:pPr>
        <w:tabs>
          <w:tab w:val="left" w:pos="9350"/>
        </w:tabs>
        <w:ind w:left="540"/>
        <w:rPr>
          <w:b/>
          <w:u w:val="single"/>
        </w:rPr>
      </w:pPr>
    </w:p>
    <w:p w:rsidR="00AA6F14" w:rsidRDefault="00AA6F14" w:rsidP="00AA6F14">
      <w:pPr>
        <w:tabs>
          <w:tab w:val="left" w:pos="9350"/>
        </w:tabs>
        <w:ind w:left="1260" w:hanging="360"/>
      </w:pPr>
      <w:r w:rsidRPr="00AA6F14">
        <w:t xml:space="preserve">26. </w:t>
      </w:r>
      <w:r w:rsidRPr="00277714">
        <w:rPr>
          <w:b/>
          <w:u w:val="single"/>
        </w:rPr>
        <w:t>Mahajan P</w:t>
      </w:r>
      <w:r>
        <w:t>: “A Double-Blind Randomized Controlled Trial of Augmentation and Switch Strategies for Refractory Social Anxiety Disorder”</w:t>
      </w:r>
    </w:p>
    <w:p w:rsidR="00AA6F14" w:rsidRDefault="00AA6F14" w:rsidP="00AA6F14">
      <w:pPr>
        <w:tabs>
          <w:tab w:val="left" w:pos="9350"/>
        </w:tabs>
        <w:ind w:left="1260"/>
      </w:pPr>
      <w:r>
        <w:t>Presentation and discussion at the Psychiatry Department Journal Club held on 4/23/14</w:t>
      </w:r>
    </w:p>
    <w:p w:rsidR="00AA6F14" w:rsidRDefault="00AA6F14" w:rsidP="00AA6F14">
      <w:pPr>
        <w:tabs>
          <w:tab w:val="left" w:pos="9350"/>
        </w:tabs>
        <w:ind w:left="540"/>
        <w:rPr>
          <w:b/>
        </w:rPr>
      </w:pPr>
    </w:p>
    <w:p w:rsidR="00AA6F14" w:rsidRDefault="00AA6F14" w:rsidP="00AA6F14">
      <w:pPr>
        <w:tabs>
          <w:tab w:val="left" w:pos="9350"/>
        </w:tabs>
        <w:ind w:left="900"/>
        <w:rPr>
          <w:vertAlign w:val="superscript"/>
        </w:rPr>
      </w:pPr>
      <w:r w:rsidRPr="00AA6F14">
        <w:t xml:space="preserve">27. </w:t>
      </w:r>
      <w:r w:rsidRPr="00FB133E">
        <w:rPr>
          <w:b/>
        </w:rPr>
        <w:t>Westerman P</w:t>
      </w:r>
      <w:r>
        <w:t xml:space="preserve">: “Depression: From Neuron to </w:t>
      </w:r>
      <w:proofErr w:type="spellStart"/>
      <w:r>
        <w:t>Neurocircuit</w:t>
      </w:r>
      <w:proofErr w:type="spellEnd"/>
      <w:r>
        <w:t>: A view of clinical depression in the 21</w:t>
      </w:r>
      <w:r w:rsidRPr="00277714">
        <w:rPr>
          <w:vertAlign w:val="superscript"/>
        </w:rPr>
        <w:t>st</w:t>
      </w:r>
    </w:p>
    <w:p w:rsidR="00AA6F14" w:rsidRDefault="00AA6F14" w:rsidP="00AA6F14">
      <w:pPr>
        <w:tabs>
          <w:tab w:val="left" w:pos="9350"/>
        </w:tabs>
        <w:ind w:left="900"/>
      </w:pPr>
      <w:r>
        <w:rPr>
          <w:vertAlign w:val="superscript"/>
        </w:rPr>
        <w:t xml:space="preserve">       </w:t>
      </w:r>
      <w:r>
        <w:t xml:space="preserve"> Century”</w:t>
      </w:r>
    </w:p>
    <w:p w:rsidR="00AA6F14" w:rsidRDefault="00AA6F14" w:rsidP="00AA6F14">
      <w:pPr>
        <w:tabs>
          <w:tab w:val="left" w:pos="9350"/>
        </w:tabs>
        <w:ind w:left="1260"/>
      </w:pPr>
      <w:r>
        <w:t>Presented at the Psychiatry Department Grand Rounds held on 5/19/14</w:t>
      </w:r>
    </w:p>
    <w:p w:rsidR="00AA6F14" w:rsidRDefault="00AA6F14" w:rsidP="00AA6F14">
      <w:pPr>
        <w:tabs>
          <w:tab w:val="left" w:pos="9350"/>
        </w:tabs>
        <w:ind w:left="540"/>
        <w:rPr>
          <w:b/>
          <w:u w:val="single"/>
        </w:rPr>
      </w:pPr>
    </w:p>
    <w:p w:rsidR="00AA6F14" w:rsidRDefault="00AA6F14" w:rsidP="00AA6F14">
      <w:pPr>
        <w:tabs>
          <w:tab w:val="left" w:pos="9350"/>
        </w:tabs>
        <w:ind w:left="900"/>
      </w:pPr>
      <w:r>
        <w:t xml:space="preserve">28. Reeve C, </w:t>
      </w:r>
      <w:proofErr w:type="spellStart"/>
      <w:r>
        <w:t>Alessie</w:t>
      </w:r>
      <w:proofErr w:type="spellEnd"/>
      <w:r>
        <w:t xml:space="preserve"> G, </w:t>
      </w:r>
      <w:proofErr w:type="spellStart"/>
      <w:r>
        <w:t>Damashek</w:t>
      </w:r>
      <w:proofErr w:type="spellEnd"/>
      <w:r>
        <w:t xml:space="preserve"> A, Gaynor S, </w:t>
      </w:r>
      <w:r>
        <w:rPr>
          <w:b/>
        </w:rPr>
        <w:t xml:space="preserve">Flachier R: </w:t>
      </w:r>
      <w:r w:rsidRPr="00E615DB">
        <w:t>“Efficacy of Parent-Child Interaction</w:t>
      </w:r>
    </w:p>
    <w:p w:rsidR="00AA6F14" w:rsidRDefault="00AA6F14" w:rsidP="00AA6F14">
      <w:pPr>
        <w:tabs>
          <w:tab w:val="left" w:pos="9350"/>
        </w:tabs>
        <w:ind w:left="900"/>
      </w:pPr>
      <w:r>
        <w:t xml:space="preserve">     </w:t>
      </w:r>
      <w:r w:rsidRPr="00E615DB">
        <w:t xml:space="preserve"> The</w:t>
      </w:r>
      <w:r>
        <w:t>rapy with the Use of In-Room Coa</w:t>
      </w:r>
      <w:r w:rsidRPr="00E615DB">
        <w:t>ching”</w:t>
      </w:r>
    </w:p>
    <w:p w:rsidR="00AA6F14" w:rsidRDefault="00AA6F14" w:rsidP="00AA6F14">
      <w:pPr>
        <w:tabs>
          <w:tab w:val="left" w:pos="9350"/>
        </w:tabs>
        <w:ind w:left="1260"/>
      </w:pPr>
      <w:r>
        <w:t>WMU Psychology Department Dissertation Defense Review of student abstract on 5/9/14</w:t>
      </w:r>
    </w:p>
    <w:p w:rsidR="00AA6F14" w:rsidRDefault="00AA6F14" w:rsidP="00AA6F14">
      <w:pPr>
        <w:tabs>
          <w:tab w:val="left" w:pos="9350"/>
        </w:tabs>
        <w:ind w:left="540"/>
        <w:rPr>
          <w:b/>
          <w:u w:val="single"/>
        </w:rPr>
      </w:pPr>
    </w:p>
    <w:p w:rsidR="00AA6F14" w:rsidRDefault="00AA6F14" w:rsidP="00AA6F14">
      <w:pPr>
        <w:tabs>
          <w:tab w:val="left" w:pos="9350"/>
        </w:tabs>
        <w:ind w:left="900"/>
      </w:pPr>
      <w:r w:rsidRPr="00AA6F14">
        <w:t>29.</w:t>
      </w:r>
      <w:r>
        <w:rPr>
          <w:b/>
          <w:u w:val="single"/>
        </w:rPr>
        <w:t xml:space="preserve"> </w:t>
      </w:r>
      <w:r w:rsidRPr="003C647B">
        <w:rPr>
          <w:b/>
          <w:u w:val="single"/>
        </w:rPr>
        <w:t>Nagar A</w:t>
      </w:r>
      <w:r>
        <w:t xml:space="preserve">: “School bullying, </w:t>
      </w:r>
      <w:proofErr w:type="spellStart"/>
      <w:r>
        <w:t>cyberbullying</w:t>
      </w:r>
      <w:proofErr w:type="spellEnd"/>
      <w:r>
        <w:t xml:space="preserve">, or both: Correlates of teen suicidality in the 2011 CDC </w:t>
      </w:r>
    </w:p>
    <w:p w:rsidR="00AA6F14" w:rsidRDefault="00AA6F14" w:rsidP="00AA6F14">
      <w:pPr>
        <w:tabs>
          <w:tab w:val="left" w:pos="9350"/>
        </w:tabs>
        <w:ind w:left="900"/>
      </w:pPr>
      <w:r>
        <w:t xml:space="preserve">      </w:t>
      </w:r>
      <w:proofErr w:type="gramStart"/>
      <w:r>
        <w:t>youth</w:t>
      </w:r>
      <w:proofErr w:type="gramEnd"/>
      <w:r>
        <w:t xml:space="preserve"> risk behavior survey”</w:t>
      </w:r>
    </w:p>
    <w:p w:rsidR="00AA6F14" w:rsidRDefault="00AA6F14" w:rsidP="00AA6F14">
      <w:pPr>
        <w:tabs>
          <w:tab w:val="left" w:pos="9350"/>
        </w:tabs>
        <w:ind w:left="1260"/>
      </w:pPr>
      <w:r>
        <w:t>Presentation and discussion at the Psychiatry Department Journal Club held on 5/28/14</w:t>
      </w:r>
    </w:p>
    <w:p w:rsidR="00E2086D" w:rsidRDefault="00E2086D" w:rsidP="00255E79"/>
    <w:p w:rsidR="00E2086D" w:rsidRDefault="00217D49" w:rsidP="00217D49">
      <w:pPr>
        <w:widowControl w:val="0"/>
      </w:pPr>
      <w:r>
        <w:t> 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E2086D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086D" w:rsidRPr="00E2086D" w:rsidRDefault="00E2086D" w:rsidP="00D6658E">
            <w:pPr>
              <w:jc w:val="center"/>
              <w:rPr>
                <w:sz w:val="36"/>
                <w:szCs w:val="36"/>
              </w:rPr>
            </w:pPr>
            <w:r w:rsidRPr="00E2086D">
              <w:rPr>
                <w:sz w:val="36"/>
                <w:szCs w:val="36"/>
              </w:rPr>
              <w:t>PARTICIPATION IN NATIONAL COMMITTEES OR EDUCATIONAL ORGANIZATIONS</w:t>
            </w:r>
          </w:p>
        </w:tc>
      </w:tr>
    </w:tbl>
    <w:p w:rsidR="006C4BCF" w:rsidRDefault="006C4BCF" w:rsidP="00217D49">
      <w:pPr>
        <w:widowControl w:val="0"/>
      </w:pPr>
    </w:p>
    <w:p w:rsidR="00217D49" w:rsidRDefault="00217D49" w:rsidP="00AA6F14">
      <w:pPr>
        <w:widowControl w:val="0"/>
        <w:ind w:left="900"/>
      </w:pPr>
      <w:r>
        <w:t>1.</w:t>
      </w:r>
      <w:r>
        <w:tab/>
      </w:r>
      <w:r>
        <w:rPr>
          <w:b/>
          <w:bCs/>
        </w:rPr>
        <w:t xml:space="preserve">Westerman P: </w:t>
      </w:r>
      <w:r>
        <w:t>Council Member of the Association for Medicine and Psychiatry</w:t>
      </w:r>
    </w:p>
    <w:p w:rsidR="00AA6F14" w:rsidRDefault="00AA6F14" w:rsidP="00AA6F14">
      <w:pPr>
        <w:tabs>
          <w:tab w:val="left" w:pos="9350"/>
        </w:tabs>
        <w:ind w:left="540"/>
      </w:pPr>
      <w:r>
        <w:tab/>
      </w:r>
    </w:p>
    <w:p w:rsidR="00AA6F14" w:rsidRDefault="00AA6F14" w:rsidP="00AA6F14">
      <w:pPr>
        <w:tabs>
          <w:tab w:val="left" w:pos="9350"/>
        </w:tabs>
        <w:ind w:left="900"/>
      </w:pPr>
      <w:r>
        <w:t xml:space="preserve">2.       </w:t>
      </w:r>
      <w:r>
        <w:rPr>
          <w:b/>
        </w:rPr>
        <w:t xml:space="preserve">Flachier R, Westerman P: </w:t>
      </w:r>
      <w:r>
        <w:t>Member of the Psychiatric WMed Research Monitoring Committee</w:t>
      </w:r>
    </w:p>
    <w:p w:rsidR="00AA6F14" w:rsidRDefault="00AA6F14" w:rsidP="00AA6F14">
      <w:pPr>
        <w:widowControl w:val="0"/>
        <w:ind w:left="900"/>
      </w:pPr>
    </w:p>
    <w:p w:rsidR="006C4BCF" w:rsidRDefault="006C4BCF" w:rsidP="00217D49">
      <w:pPr>
        <w:widowControl w:val="0"/>
      </w:pPr>
    </w:p>
    <w:p w:rsidR="00F704C0" w:rsidRDefault="00F704C0" w:rsidP="00F704C0">
      <w:pPr>
        <w:widowControl w:val="0"/>
      </w:pPr>
    </w:p>
    <w:sectPr w:rsidR="00F704C0" w:rsidSect="004B11B4">
      <w:footerReference w:type="default" r:id="rId8"/>
      <w:pgSz w:w="12240" w:h="15840"/>
      <w:pgMar w:top="432" w:right="720" w:bottom="245" w:left="72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C3" w:rsidRDefault="006240C3" w:rsidP="004B11B4">
      <w:r>
        <w:separator/>
      </w:r>
    </w:p>
  </w:endnote>
  <w:endnote w:type="continuationSeparator" w:id="0">
    <w:p w:rsidR="006240C3" w:rsidRDefault="006240C3" w:rsidP="004B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9516"/>
      <w:docPartObj>
        <w:docPartGallery w:val="Page Numbers (Bottom of Page)"/>
        <w:docPartUnique/>
      </w:docPartObj>
    </w:sdtPr>
    <w:sdtContent>
      <w:p w:rsidR="00E43013" w:rsidRDefault="008C795B">
        <w:pPr>
          <w:pStyle w:val="Footer"/>
          <w:jc w:val="right"/>
        </w:pPr>
        <w:fldSimple w:instr=" PAGE   \* MERGEFORMAT ">
          <w:r w:rsidR="00A461DF">
            <w:rPr>
              <w:noProof/>
            </w:rPr>
            <w:t>10</w:t>
          </w:r>
        </w:fldSimple>
      </w:p>
    </w:sdtContent>
  </w:sdt>
  <w:p w:rsidR="00E43013" w:rsidRDefault="00E4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C3" w:rsidRDefault="006240C3" w:rsidP="004B11B4">
      <w:r>
        <w:separator/>
      </w:r>
    </w:p>
  </w:footnote>
  <w:footnote w:type="continuationSeparator" w:id="0">
    <w:p w:rsidR="006240C3" w:rsidRDefault="006240C3" w:rsidP="004B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3E8"/>
    <w:multiLevelType w:val="hybridMultilevel"/>
    <w:tmpl w:val="975C2C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DE4210"/>
    <w:multiLevelType w:val="hybridMultilevel"/>
    <w:tmpl w:val="48DA5F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81B03"/>
    <w:multiLevelType w:val="hybridMultilevel"/>
    <w:tmpl w:val="4DFE9CF4"/>
    <w:lvl w:ilvl="0" w:tplc="A7CA821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113AEE"/>
    <w:multiLevelType w:val="hybridMultilevel"/>
    <w:tmpl w:val="822AE368"/>
    <w:lvl w:ilvl="0" w:tplc="A4F86D5A">
      <w:start w:val="1"/>
      <w:numFmt w:val="decimal"/>
      <w:lvlText w:val="%1."/>
      <w:lvlJc w:val="left"/>
      <w:pPr>
        <w:ind w:left="13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38752E8"/>
    <w:multiLevelType w:val="hybridMultilevel"/>
    <w:tmpl w:val="6E007CDA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6A0256B"/>
    <w:multiLevelType w:val="hybridMultilevel"/>
    <w:tmpl w:val="60586B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4F586A"/>
    <w:multiLevelType w:val="hybridMultilevel"/>
    <w:tmpl w:val="2E54CFCA"/>
    <w:lvl w:ilvl="0" w:tplc="A7CA82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A824BE"/>
    <w:multiLevelType w:val="hybridMultilevel"/>
    <w:tmpl w:val="947CE546"/>
    <w:lvl w:ilvl="0" w:tplc="511E426E">
      <w:start w:val="1"/>
      <w:numFmt w:val="decimal"/>
      <w:lvlText w:val="%1."/>
      <w:lvlJc w:val="left"/>
      <w:pPr>
        <w:ind w:left="13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4010588"/>
    <w:multiLevelType w:val="hybridMultilevel"/>
    <w:tmpl w:val="98C2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1FCB"/>
    <w:multiLevelType w:val="hybridMultilevel"/>
    <w:tmpl w:val="1406A6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D635830"/>
    <w:multiLevelType w:val="hybridMultilevel"/>
    <w:tmpl w:val="085C2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3C237F"/>
    <w:multiLevelType w:val="hybridMultilevel"/>
    <w:tmpl w:val="E92A814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D33CC9"/>
    <w:multiLevelType w:val="hybridMultilevel"/>
    <w:tmpl w:val="3D7E8E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46245D"/>
    <w:multiLevelType w:val="hybridMultilevel"/>
    <w:tmpl w:val="99B684FE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34CE7774"/>
    <w:multiLevelType w:val="hybridMultilevel"/>
    <w:tmpl w:val="69C66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262DC"/>
    <w:multiLevelType w:val="hybridMultilevel"/>
    <w:tmpl w:val="AA2276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F8F247D"/>
    <w:multiLevelType w:val="hybridMultilevel"/>
    <w:tmpl w:val="0602EB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BEA17D7"/>
    <w:multiLevelType w:val="hybridMultilevel"/>
    <w:tmpl w:val="721E6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43BAC"/>
    <w:multiLevelType w:val="hybridMultilevel"/>
    <w:tmpl w:val="FC028120"/>
    <w:lvl w:ilvl="0" w:tplc="A7CA821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EB261EE"/>
    <w:multiLevelType w:val="hybridMultilevel"/>
    <w:tmpl w:val="7E2AB578"/>
    <w:lvl w:ilvl="0" w:tplc="A7CA82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16"/>
  </w:num>
  <w:num w:numId="17">
    <w:abstractNumId w:val="13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E79"/>
    <w:rsid w:val="000C4316"/>
    <w:rsid w:val="001B4E23"/>
    <w:rsid w:val="001C69E4"/>
    <w:rsid w:val="00202B97"/>
    <w:rsid w:val="00217D49"/>
    <w:rsid w:val="002239BC"/>
    <w:rsid w:val="00255E79"/>
    <w:rsid w:val="003E1888"/>
    <w:rsid w:val="003E6DAE"/>
    <w:rsid w:val="00462320"/>
    <w:rsid w:val="004B11B4"/>
    <w:rsid w:val="005970C4"/>
    <w:rsid w:val="005E6973"/>
    <w:rsid w:val="006108D1"/>
    <w:rsid w:val="00622AC4"/>
    <w:rsid w:val="006240C3"/>
    <w:rsid w:val="006A60CF"/>
    <w:rsid w:val="006C4BCF"/>
    <w:rsid w:val="00745C55"/>
    <w:rsid w:val="007675C8"/>
    <w:rsid w:val="0080069B"/>
    <w:rsid w:val="00843342"/>
    <w:rsid w:val="008550B6"/>
    <w:rsid w:val="008C795B"/>
    <w:rsid w:val="008E4C48"/>
    <w:rsid w:val="008F3C5A"/>
    <w:rsid w:val="009A7866"/>
    <w:rsid w:val="00A15A5B"/>
    <w:rsid w:val="00A461DF"/>
    <w:rsid w:val="00A861C0"/>
    <w:rsid w:val="00AA6F14"/>
    <w:rsid w:val="00B0200B"/>
    <w:rsid w:val="00B345F6"/>
    <w:rsid w:val="00B907A2"/>
    <w:rsid w:val="00B96AF3"/>
    <w:rsid w:val="00BF7F85"/>
    <w:rsid w:val="00C53128"/>
    <w:rsid w:val="00C8493F"/>
    <w:rsid w:val="00C85A8F"/>
    <w:rsid w:val="00CB206E"/>
    <w:rsid w:val="00D6658E"/>
    <w:rsid w:val="00DC6DBA"/>
    <w:rsid w:val="00E2086D"/>
    <w:rsid w:val="00E43013"/>
    <w:rsid w:val="00E45AD8"/>
    <w:rsid w:val="00EC2787"/>
    <w:rsid w:val="00F61ADD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A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A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A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A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A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A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A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A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A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A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5A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A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A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A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A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A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5A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A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A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5A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A5B"/>
    <w:rPr>
      <w:b/>
      <w:bCs/>
    </w:rPr>
  </w:style>
  <w:style w:type="character" w:styleId="Emphasis">
    <w:name w:val="Emphasis"/>
    <w:basedOn w:val="DefaultParagraphFont"/>
    <w:uiPriority w:val="20"/>
    <w:qFormat/>
    <w:rsid w:val="00A15A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A5B"/>
    <w:rPr>
      <w:szCs w:val="32"/>
    </w:rPr>
  </w:style>
  <w:style w:type="paragraph" w:styleId="ListParagraph">
    <w:name w:val="List Paragraph"/>
    <w:basedOn w:val="Normal"/>
    <w:uiPriority w:val="34"/>
    <w:qFormat/>
    <w:rsid w:val="00A15A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A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A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A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A5B"/>
    <w:rPr>
      <w:b/>
      <w:i/>
      <w:sz w:val="24"/>
    </w:rPr>
  </w:style>
  <w:style w:type="character" w:styleId="SubtleEmphasis">
    <w:name w:val="Subtle Emphasis"/>
    <w:uiPriority w:val="19"/>
    <w:qFormat/>
    <w:rsid w:val="00A15A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A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A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A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A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A5B"/>
    <w:pPr>
      <w:outlineLvl w:val="9"/>
    </w:pPr>
  </w:style>
  <w:style w:type="table" w:styleId="TableGrid">
    <w:name w:val="Table Grid"/>
    <w:basedOn w:val="TableNormal"/>
    <w:uiPriority w:val="59"/>
    <w:rsid w:val="0025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1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C648-2D52-4345-9C7C-CA36E37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MSU/KCMS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Ljroge</dc:creator>
  <cp:keywords/>
  <dc:description/>
  <cp:lastModifiedBy>Ljroge</cp:lastModifiedBy>
  <cp:revision>3</cp:revision>
  <cp:lastPrinted>2014-08-06T17:44:00Z</cp:lastPrinted>
  <dcterms:created xsi:type="dcterms:W3CDTF">2015-02-09T16:02:00Z</dcterms:created>
  <dcterms:modified xsi:type="dcterms:W3CDTF">2015-02-09T16:07:00Z</dcterms:modified>
</cp:coreProperties>
</file>